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1CD9BF">
      <w:pPr>
        <w:spacing w:line="360" w:lineRule="auto"/>
        <w:jc w:val="center"/>
        <w:rPr>
          <w:rFonts w:hint="eastAsia" w:ascii="Times New Roman" w:hAnsi="Times New Roman" w:eastAsia="黑体" w:cs="Times New Roman"/>
          <w:b/>
          <w:color w:val="000000"/>
          <w:sz w:val="44"/>
          <w:szCs w:val="44"/>
        </w:rPr>
      </w:pPr>
      <w:bookmarkStart w:id="10" w:name="_GoBack"/>
      <w:r>
        <w:rPr>
          <w:rFonts w:hint="eastAsia" w:ascii="Times New Roman" w:hAnsi="Times New Roman" w:eastAsia="黑体" w:cs="Times New Roman"/>
          <w:b/>
          <w:color w:val="000000"/>
          <w:sz w:val="44"/>
          <w:szCs w:val="44"/>
        </w:rPr>
        <w:t>四川省2025年全国盲人医疗按摩人员</w:t>
      </w:r>
    </w:p>
    <w:p w14:paraId="17EE4D7E">
      <w:pPr>
        <w:spacing w:line="360" w:lineRule="auto"/>
        <w:jc w:val="center"/>
        <w:rPr>
          <w:rFonts w:ascii="Times New Roman" w:hAnsi="Times New Roman" w:eastAsia="黑体" w:cs="Times New Roman"/>
          <w:b/>
          <w:color w:val="000000"/>
          <w:sz w:val="44"/>
          <w:szCs w:val="44"/>
        </w:rPr>
      </w:pPr>
      <w:r>
        <w:rPr>
          <w:rFonts w:hint="eastAsia" w:ascii="Times New Roman" w:hAnsi="Times New Roman" w:eastAsia="黑体" w:cs="Times New Roman"/>
          <w:b/>
          <w:color w:val="000000"/>
          <w:sz w:val="44"/>
          <w:szCs w:val="44"/>
        </w:rPr>
        <w:t>考试项目</w:t>
      </w:r>
    </w:p>
    <w:p w14:paraId="1316F2C3">
      <w:pPr>
        <w:spacing w:line="360" w:lineRule="auto"/>
        <w:rPr>
          <w:rFonts w:ascii="Times New Roman" w:hAnsi="Times New Roman" w:eastAsia="黑体" w:cs="Times New Roman"/>
          <w:b/>
          <w:color w:val="000000"/>
          <w:sz w:val="28"/>
          <w:szCs w:val="28"/>
        </w:rPr>
      </w:pPr>
    </w:p>
    <w:p w14:paraId="1ACB5154">
      <w:pPr>
        <w:spacing w:line="360" w:lineRule="auto"/>
        <w:rPr>
          <w:rFonts w:ascii="Times New Roman" w:hAnsi="Times New Roman" w:eastAsia="黑体" w:cs="Times New Roman"/>
          <w:b/>
          <w:color w:val="000000"/>
          <w:sz w:val="28"/>
          <w:szCs w:val="28"/>
        </w:rPr>
      </w:pPr>
    </w:p>
    <w:p w14:paraId="606F8597">
      <w:pPr>
        <w:spacing w:line="360" w:lineRule="auto"/>
        <w:jc w:val="center"/>
        <w:rPr>
          <w:rFonts w:ascii="Times New Roman" w:hAnsi="Times New Roman" w:eastAsia="黑体" w:cs="Times New Roman"/>
          <w:b/>
          <w:color w:val="000000"/>
          <w:sz w:val="44"/>
          <w:szCs w:val="44"/>
        </w:rPr>
      </w:pPr>
      <w:r>
        <w:rPr>
          <w:rFonts w:ascii="Times New Roman" w:hAnsi="Times New Roman" w:eastAsia="黑体" w:cs="Times New Roman"/>
          <w:b/>
          <w:color w:val="000000"/>
          <w:sz w:val="44"/>
          <w:szCs w:val="44"/>
        </w:rPr>
        <w:t>比 选 文 件</w:t>
      </w:r>
      <w:bookmarkEnd w:id="10"/>
    </w:p>
    <w:p w14:paraId="3EDF7C20">
      <w:pPr>
        <w:spacing w:line="360" w:lineRule="auto"/>
        <w:rPr>
          <w:rFonts w:ascii="Times New Roman" w:hAnsi="Times New Roman" w:eastAsia="黑体" w:cs="Times New Roman"/>
          <w:b/>
          <w:color w:val="000000"/>
          <w:sz w:val="28"/>
          <w:szCs w:val="28"/>
        </w:rPr>
      </w:pPr>
    </w:p>
    <w:p w14:paraId="13364A74">
      <w:pPr>
        <w:spacing w:line="360" w:lineRule="auto"/>
        <w:rPr>
          <w:rFonts w:ascii="Times New Roman" w:hAnsi="Times New Roman" w:eastAsia="黑体" w:cs="Times New Roman"/>
          <w:b/>
          <w:color w:val="000000"/>
          <w:sz w:val="32"/>
          <w:szCs w:val="32"/>
        </w:rPr>
      </w:pPr>
    </w:p>
    <w:p w14:paraId="1AB32E4D">
      <w:pPr>
        <w:spacing w:line="360" w:lineRule="auto"/>
        <w:rPr>
          <w:rFonts w:ascii="Times New Roman" w:hAnsi="Times New Roman" w:eastAsia="黑体" w:cs="Times New Roman"/>
          <w:b/>
          <w:color w:val="000000"/>
          <w:sz w:val="32"/>
          <w:szCs w:val="32"/>
        </w:rPr>
      </w:pPr>
    </w:p>
    <w:p w14:paraId="388B30C0">
      <w:pPr>
        <w:spacing w:line="360" w:lineRule="auto"/>
        <w:rPr>
          <w:rFonts w:ascii="Times New Roman" w:hAnsi="Times New Roman" w:eastAsia="黑体" w:cs="Times New Roman"/>
          <w:b/>
          <w:color w:val="000000"/>
          <w:sz w:val="32"/>
          <w:szCs w:val="32"/>
        </w:rPr>
      </w:pPr>
    </w:p>
    <w:p w14:paraId="627A74C8">
      <w:pPr>
        <w:spacing w:line="360" w:lineRule="auto"/>
        <w:jc w:val="center"/>
        <w:rPr>
          <w:rFonts w:ascii="Times New Roman" w:hAnsi="Times New Roman" w:eastAsia="黑体" w:cs="Times New Roman"/>
          <w:b/>
          <w:color w:val="000000"/>
          <w:sz w:val="32"/>
          <w:szCs w:val="32"/>
        </w:rPr>
      </w:pPr>
      <w:r>
        <w:rPr>
          <w:rFonts w:ascii="Times New Roman" w:hAnsi="Times New Roman" w:eastAsia="黑体" w:cs="Times New Roman"/>
          <w:b/>
          <w:color w:val="000000"/>
          <w:sz w:val="32"/>
          <w:szCs w:val="32"/>
        </w:rPr>
        <w:t>采购人：</w:t>
      </w:r>
      <w:r>
        <w:rPr>
          <w:rFonts w:ascii="Times New Roman" w:hAnsi="Times New Roman" w:eastAsia="黑体" w:cs="Times New Roman"/>
          <w:b/>
          <w:color w:val="000000"/>
          <w:sz w:val="32"/>
          <w:szCs w:val="32"/>
          <w:u w:val="single"/>
        </w:rPr>
        <w:t xml:space="preserve">四川省残疾人服务中心 </w:t>
      </w:r>
    </w:p>
    <w:p w14:paraId="251D2A1A">
      <w:pPr>
        <w:spacing w:line="360" w:lineRule="auto"/>
        <w:jc w:val="center"/>
        <w:rPr>
          <w:rFonts w:ascii="Times New Roman" w:hAnsi="Times New Roman" w:eastAsia="黑体" w:cs="Times New Roman"/>
          <w:b/>
          <w:color w:val="000000"/>
          <w:sz w:val="32"/>
          <w:szCs w:val="32"/>
        </w:rPr>
      </w:pPr>
    </w:p>
    <w:p w14:paraId="43DB8E16">
      <w:pPr>
        <w:spacing w:line="360" w:lineRule="auto"/>
        <w:jc w:val="center"/>
        <w:rPr>
          <w:rFonts w:ascii="Times New Roman" w:hAnsi="Times New Roman" w:eastAsia="黑体"/>
          <w:b/>
          <w:color w:val="000000"/>
          <w:sz w:val="32"/>
          <w:szCs w:val="32"/>
        </w:rPr>
        <w:sectPr>
          <w:pgSz w:w="11906" w:h="16838"/>
          <w:pgMar w:top="2098" w:right="1474" w:bottom="1985" w:left="1588" w:header="851" w:footer="1134" w:gutter="0"/>
          <w:pgNumType w:fmt="numberInDash"/>
          <w:cols w:space="720" w:num="1"/>
          <w:docGrid w:type="linesAndChars" w:linePitch="312" w:charSpace="0"/>
        </w:sectPr>
      </w:pPr>
      <w:r>
        <w:rPr>
          <w:rFonts w:ascii="Times New Roman" w:hAnsi="Times New Roman" w:eastAsia="黑体" w:cs="Times New Roman"/>
          <w:b/>
          <w:color w:val="000000"/>
          <w:sz w:val="32"/>
          <w:szCs w:val="32"/>
        </w:rPr>
        <w:t>日期：</w:t>
      </w:r>
      <w:r>
        <w:rPr>
          <w:rFonts w:ascii="Times New Roman" w:hAnsi="Times New Roman" w:eastAsia="黑体" w:cs="Times New Roman"/>
          <w:b/>
          <w:color w:val="000000"/>
          <w:sz w:val="32"/>
          <w:szCs w:val="32"/>
          <w:u w:val="single"/>
        </w:rPr>
        <w:t>202</w:t>
      </w:r>
      <w:r>
        <w:rPr>
          <w:rFonts w:hint="eastAsia" w:ascii="Times New Roman" w:hAnsi="Times New Roman" w:eastAsia="黑体" w:cs="Times New Roman"/>
          <w:b/>
          <w:color w:val="000000"/>
          <w:sz w:val="32"/>
          <w:szCs w:val="32"/>
          <w:u w:val="single"/>
          <w:lang w:val="en-US" w:eastAsia="zh-CN"/>
        </w:rPr>
        <w:t>5</w:t>
      </w:r>
      <w:r>
        <w:rPr>
          <w:rFonts w:ascii="Times New Roman" w:hAnsi="Times New Roman" w:eastAsia="黑体" w:cs="Times New Roman"/>
          <w:b/>
          <w:color w:val="000000"/>
          <w:sz w:val="32"/>
          <w:szCs w:val="32"/>
        </w:rPr>
        <w:t>年</w:t>
      </w:r>
      <w:r>
        <w:rPr>
          <w:rFonts w:hint="eastAsia" w:ascii="Times New Roman" w:hAnsi="Times New Roman" w:eastAsia="黑体" w:cs="Times New Roman"/>
          <w:b/>
          <w:color w:val="000000"/>
          <w:sz w:val="32"/>
          <w:szCs w:val="32"/>
          <w:u w:val="single"/>
          <w:lang w:val="en-US" w:eastAsia="zh-CN"/>
        </w:rPr>
        <w:t>8</w:t>
      </w:r>
      <w:r>
        <w:rPr>
          <w:rFonts w:ascii="Times New Roman" w:hAnsi="Times New Roman" w:eastAsia="黑体" w:cs="Times New Roman"/>
          <w:b/>
          <w:color w:val="000000"/>
          <w:sz w:val="32"/>
          <w:szCs w:val="32"/>
        </w:rPr>
        <w:t>月</w:t>
      </w:r>
    </w:p>
    <w:p w14:paraId="39A9B305">
      <w:pPr>
        <w:pStyle w:val="17"/>
        <w:numPr>
          <w:ilvl w:val="0"/>
          <w:numId w:val="1"/>
        </w:numPr>
        <w:spacing w:before="0" w:line="360" w:lineRule="auto"/>
        <w:ind w:firstLine="0" w:firstLineChars="0"/>
        <w:jc w:val="center"/>
        <w:rPr>
          <w:rFonts w:hint="eastAsia" w:ascii="宋体" w:hAnsi="宋体" w:eastAsia="宋体"/>
          <w:b/>
          <w:bCs/>
          <w:color w:val="000000"/>
          <w:sz w:val="32"/>
          <w:szCs w:val="32"/>
        </w:rPr>
      </w:pPr>
      <w:bookmarkStart w:id="0" w:name="_Toc152045523"/>
      <w:bookmarkStart w:id="1" w:name="_Toc152042299"/>
      <w:bookmarkStart w:id="2" w:name="_Toc179632540"/>
      <w:bookmarkStart w:id="3" w:name="_Toc144974491"/>
      <w:r>
        <w:rPr>
          <w:rFonts w:hint="eastAsia" w:ascii="宋体" w:hAnsi="宋体" w:eastAsia="宋体"/>
          <w:b/>
          <w:bCs/>
          <w:color w:val="000000"/>
          <w:sz w:val="32"/>
          <w:szCs w:val="32"/>
        </w:rPr>
        <w:t>比选须知</w:t>
      </w:r>
    </w:p>
    <w:p w14:paraId="7C7C3475">
      <w:pPr>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1. 适用范围</w:t>
      </w:r>
    </w:p>
    <w:p w14:paraId="2943F8F4">
      <w:pPr>
        <w:tabs>
          <w:tab w:val="left" w:pos="7665"/>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本比选文件仅适用于本比选中所叙述项目的采购。</w:t>
      </w:r>
    </w:p>
    <w:p w14:paraId="721972E2">
      <w:pPr>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2. 定义</w:t>
      </w:r>
    </w:p>
    <w:p w14:paraId="06FE3104">
      <w:pPr>
        <w:tabs>
          <w:tab w:val="left" w:pos="7665"/>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2.1“采购人”系</w:t>
      </w:r>
      <w:r>
        <w:rPr>
          <w:rFonts w:hint="eastAsia" w:ascii="宋体" w:hAnsi="宋体" w:eastAsia="宋体" w:cs="宋体"/>
          <w:color w:val="000000"/>
          <w:sz w:val="24"/>
          <w:u w:val="single"/>
        </w:rPr>
        <w:t>四川省残疾人服务中心</w:t>
      </w:r>
      <w:r>
        <w:rPr>
          <w:rFonts w:hint="eastAsia" w:ascii="宋体" w:hAnsi="宋体" w:eastAsia="宋体" w:cs="宋体"/>
          <w:color w:val="000000"/>
          <w:sz w:val="24"/>
        </w:rPr>
        <w:t>。</w:t>
      </w:r>
    </w:p>
    <w:p w14:paraId="2280E92C">
      <w:pPr>
        <w:tabs>
          <w:tab w:val="left" w:pos="7665"/>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2.2 “供应商”系指响应比选文件要求，并提交响应文件的法人、其他组织或者自然人。</w:t>
      </w:r>
    </w:p>
    <w:p w14:paraId="60E1CF2A">
      <w:pPr>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3. 本项目合格的供应商资格条件</w:t>
      </w:r>
    </w:p>
    <w:p w14:paraId="4F4A082A">
      <w:pPr>
        <w:widowControl w:val="0"/>
        <w:spacing w:after="0" w:line="360" w:lineRule="auto"/>
        <w:ind w:left="0" w:leftChars="0" w:firstLine="480" w:firstLineChars="200"/>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3.1具备《中华人民共和国政府采购法》第二十二条一至六款规定的条件；</w:t>
      </w:r>
    </w:p>
    <w:p w14:paraId="06B400B6">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3.2具有有效的营业执照；</w:t>
      </w:r>
    </w:p>
    <w:p w14:paraId="586523C7">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3.3本次比选</w:t>
      </w:r>
      <w:r>
        <w:rPr>
          <w:rFonts w:hint="eastAsia" w:ascii="宋体" w:hAnsi="宋体" w:eastAsia="宋体" w:cs="宋体"/>
          <w:color w:val="000000"/>
          <w:sz w:val="24"/>
          <w:u w:val="single"/>
        </w:rPr>
        <w:t>不接受</w:t>
      </w:r>
      <w:r>
        <w:rPr>
          <w:rFonts w:hint="eastAsia" w:ascii="宋体" w:hAnsi="宋体" w:eastAsia="宋体" w:cs="宋体"/>
          <w:color w:val="000000"/>
          <w:sz w:val="24"/>
        </w:rPr>
        <w:t>联合体响应。</w:t>
      </w:r>
    </w:p>
    <w:p w14:paraId="2B99822B">
      <w:pPr>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4. 比选采购费用</w:t>
      </w:r>
    </w:p>
    <w:p w14:paraId="0962120E">
      <w:pPr>
        <w:widowControl w:val="0"/>
        <w:spacing w:after="0" w:line="360" w:lineRule="auto"/>
        <w:ind w:left="0" w:leftChars="0" w:firstLine="480" w:firstLineChars="200"/>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无论比选过程中的做法和结果如何，供应商应自行承担参加比选活动的全部费用。</w:t>
      </w:r>
    </w:p>
    <w:p w14:paraId="3FFD81D6">
      <w:pPr>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5. 报价</w:t>
      </w:r>
    </w:p>
    <w:p w14:paraId="47CD1D38">
      <w:pPr>
        <w:widowControl w:val="0"/>
        <w:spacing w:after="0" w:line="360" w:lineRule="auto"/>
        <w:ind w:left="0" w:leftChars="0" w:firstLine="480" w:firstLineChars="200"/>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本次比选项目的报价货币为人民币，报价以比选文件约定为准。</w:t>
      </w:r>
    </w:p>
    <w:p w14:paraId="50150BAE">
      <w:pPr>
        <w:spacing w:line="360" w:lineRule="auto"/>
        <w:rPr>
          <w:rFonts w:hint="eastAsia" w:ascii="宋体" w:hAnsi="宋体" w:eastAsia="宋体" w:cs="宋体"/>
          <w:b/>
          <w:bCs/>
          <w:color w:val="000000"/>
          <w:kern w:val="44"/>
          <w:sz w:val="24"/>
        </w:rPr>
      </w:pPr>
      <w:r>
        <w:rPr>
          <w:rFonts w:hint="eastAsia" w:ascii="宋体" w:hAnsi="宋体" w:eastAsia="宋体" w:cs="宋体"/>
          <w:b/>
          <w:bCs/>
          <w:color w:val="000000"/>
          <w:kern w:val="44"/>
          <w:sz w:val="24"/>
        </w:rPr>
        <w:t>6. 响应文件的编制要求</w:t>
      </w:r>
    </w:p>
    <w:p w14:paraId="20FDBCEB">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6.1 响应文件的语言</w:t>
      </w:r>
    </w:p>
    <w:p w14:paraId="09FB4507">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供应商的响应文件应用中文编制。</w:t>
      </w:r>
    </w:p>
    <w:p w14:paraId="5D31D426">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6.2供应商应根据本采购文件的规定提交响应文件；</w:t>
      </w:r>
    </w:p>
    <w:p w14:paraId="4C9B06B9">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6.3响应文件应用不褪色的墨水书写或打印、复印，并由供应商的法定代表人或法定代表人授权代理人（如果是由授权代理人签字，则应在响应文件中附有法定代表人授权委托书）签字或盖章。所有要求盖章的地方都应加盖供应商单位（法定名称）章（鲜章）。</w:t>
      </w:r>
    </w:p>
    <w:p w14:paraId="029CA763">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    6.4除供应商对错误处必须修改外，全套响应文件应无涂改或行间插字和增删。如有修改，修改处应由响应文件签字人签字或加盖供应商公章。</w:t>
      </w:r>
    </w:p>
    <w:p w14:paraId="6A905BC2">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    6.5响应文件装订要求</w:t>
      </w:r>
    </w:p>
    <w:p w14:paraId="2A738449">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    6.5.1 响应文件要求按规定格式和内容填报，份数一份。响应文件用A4复印纸（图、表及证件可以除外）编制。</w:t>
      </w:r>
    </w:p>
    <w:p w14:paraId="6455ACEE">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    6.5.2响应文件应装订成册，不得采用活页夹等可拆换的方式装订，不得有零散页。响应文件应严格按照 “响应文件格式”中的目录次序装订；若同一册的内容较多，可装订成若干分册，并在封面标明次序及册数。</w:t>
      </w:r>
    </w:p>
    <w:p w14:paraId="0F180C51">
      <w:pPr>
        <w:spacing w:line="360" w:lineRule="auto"/>
        <w:ind w:firstLine="480"/>
        <w:rPr>
          <w:rFonts w:hint="eastAsia" w:ascii="宋体" w:hAnsi="宋体" w:eastAsia="宋体" w:cs="宋体"/>
          <w:color w:val="000000"/>
          <w:sz w:val="24"/>
        </w:rPr>
      </w:pPr>
      <w:r>
        <w:rPr>
          <w:rFonts w:hint="eastAsia" w:ascii="宋体" w:hAnsi="宋体" w:eastAsia="宋体" w:cs="宋体"/>
          <w:color w:val="000000"/>
          <w:sz w:val="24"/>
        </w:rPr>
        <w:t>6.5.3响应文件中的证明、证件及附件等的复制件应集中紧附在相应正文内容后面，并尽量与前面正文部分的顺序相对应。修改的响应文件的装订也应按本要求办理。</w:t>
      </w:r>
    </w:p>
    <w:p w14:paraId="6438DF24">
      <w:pPr>
        <w:spacing w:line="360" w:lineRule="auto"/>
        <w:ind w:firstLine="480"/>
        <w:rPr>
          <w:rFonts w:hint="eastAsia" w:ascii="宋体" w:hAnsi="宋体" w:eastAsia="宋体" w:cs="宋体"/>
          <w:color w:val="000000"/>
          <w:sz w:val="24"/>
        </w:rPr>
      </w:pPr>
      <w:r>
        <w:rPr>
          <w:rFonts w:hint="eastAsia" w:ascii="宋体" w:hAnsi="宋体" w:eastAsia="宋体" w:cs="宋体"/>
          <w:color w:val="000000"/>
          <w:sz w:val="24"/>
        </w:rPr>
        <w:t>本次采购要求的复印件是指对图文进行复制后的文件，包括扫描、复印、影印等方式复制的材料。</w:t>
      </w:r>
    </w:p>
    <w:p w14:paraId="3BF8AB83">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6.5.4所有响应文件应密封完好（密封方式不限），封口处应加盖单位公章或法定代表人印章。外包装上还应写明：</w:t>
      </w:r>
    </w:p>
    <w:p w14:paraId="0C00F920">
      <w:pPr>
        <w:spacing w:line="360" w:lineRule="auto"/>
        <w:ind w:firstLine="480"/>
        <w:rPr>
          <w:rFonts w:hint="eastAsia" w:ascii="宋体" w:hAnsi="宋体" w:eastAsia="宋体" w:cs="宋体"/>
          <w:color w:val="000000"/>
          <w:sz w:val="24"/>
        </w:rPr>
      </w:pPr>
      <w:r>
        <w:rPr>
          <w:rFonts w:hint="eastAsia" w:ascii="宋体" w:hAnsi="宋体" w:eastAsia="宋体" w:cs="宋体"/>
          <w:color w:val="000000"/>
          <w:sz w:val="24"/>
        </w:rPr>
        <w:t>（1）采购项目名称：</w:t>
      </w:r>
    </w:p>
    <w:p w14:paraId="1CD3DA91">
      <w:pPr>
        <w:spacing w:line="360" w:lineRule="auto"/>
        <w:ind w:firstLine="480"/>
        <w:rPr>
          <w:rFonts w:hint="eastAsia" w:ascii="宋体" w:hAnsi="宋体" w:eastAsia="宋体" w:cs="宋体"/>
          <w:color w:val="000000"/>
          <w:sz w:val="24"/>
        </w:rPr>
      </w:pPr>
      <w:r>
        <w:rPr>
          <w:rFonts w:hint="eastAsia" w:ascii="宋体" w:hAnsi="宋体" w:eastAsia="宋体" w:cs="宋体"/>
          <w:color w:val="000000"/>
          <w:sz w:val="24"/>
        </w:rPr>
        <w:t>（2）供应商名称；</w:t>
      </w:r>
    </w:p>
    <w:p w14:paraId="596D8FC7">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（3）供应商地址；</w:t>
      </w:r>
    </w:p>
    <w:p w14:paraId="661F5848">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采购人不接受未按要求进行密封和标记的响应文件。如果因投递地点未写清楚而使响应文件迟到或遗失，或因密封不严、标记不明而产生的后果，采购人概不负责。</w:t>
      </w:r>
    </w:p>
    <w:p w14:paraId="42974994">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6.6 响应文件中报价如果出现下列不一致的，可按以下原则进行修改：</w:t>
      </w:r>
    </w:p>
    <w:p w14:paraId="71B174DC">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（一）大写金额和小写金额不一致的，以大写金额为准，但大写金额文字存在错误的，应当先对大写金额的文字错误进行澄清、说明或者更正，再行修正。</w:t>
      </w:r>
    </w:p>
    <w:p w14:paraId="4E863644">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（二）总价金额与按单价汇总金额不一致的，以单价金额计算结果为准，但单价或者单价汇总金额存在数字或者文字错误的，应当先对数字或者文字错误进行澄清、说明或者更正，再行修正。</w:t>
      </w:r>
    </w:p>
    <w:p w14:paraId="6C273655">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（三）单价金额小数点或者百分比有明显错位的，以总价为准，修正单价。</w:t>
      </w:r>
    </w:p>
    <w:p w14:paraId="2B459D2E">
      <w:pPr>
        <w:spacing w:line="360" w:lineRule="auto"/>
        <w:ind w:firstLine="460" w:firstLineChars="192"/>
        <w:rPr>
          <w:rFonts w:hint="eastAsia" w:ascii="宋体" w:hAnsi="宋体" w:eastAsia="宋体" w:cs="宋体"/>
          <w:bCs/>
          <w:color w:val="000000"/>
          <w:sz w:val="24"/>
        </w:rPr>
      </w:pPr>
      <w:r>
        <w:rPr>
          <w:rFonts w:hint="eastAsia" w:ascii="宋体" w:hAnsi="宋体" w:eastAsia="宋体" w:cs="宋体"/>
          <w:bCs/>
          <w:color w:val="000000"/>
          <w:sz w:val="24"/>
        </w:rPr>
        <w:t>6.7 响应文件有效期</w:t>
      </w:r>
    </w:p>
    <w:p w14:paraId="375BAC2B">
      <w:pPr>
        <w:spacing w:line="360" w:lineRule="auto"/>
        <w:ind w:firstLine="460" w:firstLineChars="192"/>
        <w:rPr>
          <w:rFonts w:hint="eastAsia" w:ascii="宋体" w:hAnsi="宋体" w:eastAsia="宋体" w:cs="宋体"/>
          <w:color w:val="000000"/>
          <w:sz w:val="24"/>
        </w:rPr>
      </w:pPr>
      <w:r>
        <w:rPr>
          <w:rFonts w:hint="eastAsia" w:ascii="宋体" w:hAnsi="宋体" w:eastAsia="宋体" w:cs="宋体"/>
          <w:color w:val="000000"/>
          <w:sz w:val="24"/>
        </w:rPr>
        <w:t>响应文件在本采购文件规定的比选截止之日起60天内有效。</w:t>
      </w:r>
    </w:p>
    <w:p w14:paraId="00C22D8B">
      <w:pPr>
        <w:spacing w:line="360" w:lineRule="auto"/>
        <w:rPr>
          <w:rFonts w:hint="eastAsia" w:ascii="宋体" w:hAnsi="宋体" w:eastAsia="宋体" w:cs="宋体"/>
          <w:b/>
          <w:bCs/>
          <w:color w:val="000000"/>
          <w:kern w:val="44"/>
          <w:sz w:val="24"/>
        </w:rPr>
      </w:pPr>
      <w:bookmarkStart w:id="4" w:name="_Toc319145208"/>
      <w:r>
        <w:rPr>
          <w:rFonts w:hint="eastAsia" w:ascii="宋体" w:hAnsi="宋体" w:eastAsia="宋体" w:cs="宋体"/>
          <w:b/>
          <w:bCs/>
          <w:color w:val="000000"/>
          <w:kern w:val="44"/>
          <w:sz w:val="24"/>
        </w:rPr>
        <w:t>7. 响应文件递交地点和截止时间</w:t>
      </w:r>
      <w:bookmarkEnd w:id="4"/>
    </w:p>
    <w:p w14:paraId="63EE1B1F">
      <w:pPr>
        <w:spacing w:line="360" w:lineRule="auto"/>
        <w:ind w:firstLine="482" w:firstLineChars="200"/>
        <w:rPr>
          <w:rFonts w:hint="eastAsia" w:ascii="宋体" w:hAnsi="宋体" w:eastAsia="宋体" w:cs="宋体"/>
          <w:b/>
          <w:color w:val="000000"/>
          <w:sz w:val="24"/>
        </w:rPr>
      </w:pPr>
      <w:r>
        <w:rPr>
          <w:rFonts w:hint="eastAsia" w:ascii="宋体" w:hAnsi="宋体" w:eastAsia="宋体" w:cs="宋体"/>
          <w:b/>
          <w:color w:val="000000"/>
          <w:sz w:val="24"/>
        </w:rPr>
        <w:t>7.1响应文件递交截止时间：</w:t>
      </w:r>
      <w:r>
        <w:rPr>
          <w:rFonts w:hint="eastAsia" w:ascii="宋体" w:hAnsi="宋体" w:eastAsia="宋体" w:cs="宋体"/>
          <w:color w:val="000000"/>
          <w:sz w:val="24"/>
        </w:rPr>
        <w:t>202</w:t>
      </w:r>
      <w:r>
        <w:rPr>
          <w:rFonts w:hint="eastAsia" w:ascii="宋体" w:hAnsi="宋体" w:eastAsia="宋体" w:cs="宋体"/>
          <w:color w:val="000000"/>
          <w:sz w:val="24"/>
          <w:lang w:val="en-US" w:eastAsia="zh-CN"/>
        </w:rPr>
        <w:t>5</w:t>
      </w:r>
      <w:r>
        <w:rPr>
          <w:rFonts w:hint="eastAsia" w:ascii="宋体" w:hAnsi="宋体" w:eastAsia="宋体" w:cs="宋体"/>
          <w:color w:val="000000"/>
          <w:sz w:val="24"/>
        </w:rPr>
        <w:t>年8月2</w:t>
      </w:r>
      <w:r>
        <w:rPr>
          <w:rFonts w:hint="eastAsia" w:ascii="宋体" w:hAnsi="宋体" w:eastAsia="宋体" w:cs="宋体"/>
          <w:color w:val="000000"/>
          <w:sz w:val="24"/>
          <w:lang w:val="en-US" w:eastAsia="zh-CN"/>
        </w:rPr>
        <w:t>5</w:t>
      </w:r>
      <w:r>
        <w:rPr>
          <w:rFonts w:hint="eastAsia" w:ascii="宋体" w:hAnsi="宋体" w:eastAsia="宋体" w:cs="宋体"/>
          <w:color w:val="000000"/>
          <w:sz w:val="24"/>
        </w:rPr>
        <w:t>日17时30分</w:t>
      </w:r>
      <w:r>
        <w:rPr>
          <w:rFonts w:hint="eastAsia" w:ascii="宋体" w:hAnsi="宋体" w:eastAsia="宋体" w:cs="宋体"/>
          <w:b/>
          <w:color w:val="000000"/>
          <w:sz w:val="24"/>
        </w:rPr>
        <w:t>（北京时间）</w:t>
      </w:r>
    </w:p>
    <w:p w14:paraId="6719CE15">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7.2响应文件递交地点：</w:t>
      </w:r>
      <w:r>
        <w:rPr>
          <w:rFonts w:hint="eastAsia" w:ascii="宋体" w:hAnsi="宋体" w:eastAsia="宋体" w:cs="宋体"/>
          <w:color w:val="000000"/>
          <w:sz w:val="24"/>
          <w:u w:val="single"/>
        </w:rPr>
        <w:t xml:space="preserve">成都市金牛区星辉东路6号2－12办公室 </w:t>
      </w:r>
      <w:r>
        <w:rPr>
          <w:rFonts w:hint="eastAsia" w:ascii="宋体" w:hAnsi="宋体" w:eastAsia="宋体" w:cs="宋体"/>
          <w:color w:val="000000"/>
          <w:sz w:val="24"/>
        </w:rPr>
        <w:t>。</w:t>
      </w:r>
    </w:p>
    <w:p w14:paraId="3B8FEE12">
      <w:pPr>
        <w:spacing w:line="360" w:lineRule="auto"/>
        <w:ind w:firstLine="480" w:firstLineChars="200"/>
        <w:rPr>
          <w:rFonts w:hint="eastAsia" w:ascii="宋体" w:hAnsi="宋体" w:eastAsia="宋体" w:cs="宋体"/>
          <w:color w:val="000000"/>
        </w:rPr>
      </w:pPr>
      <w:r>
        <w:rPr>
          <w:rFonts w:hint="eastAsia" w:ascii="宋体" w:hAnsi="宋体" w:eastAsia="宋体" w:cs="宋体"/>
          <w:bCs/>
          <w:color w:val="000000"/>
          <w:kern w:val="44"/>
          <w:sz w:val="24"/>
        </w:rPr>
        <w:t>7.3</w:t>
      </w:r>
      <w:r>
        <w:rPr>
          <w:rFonts w:hint="eastAsia" w:ascii="宋体" w:hAnsi="宋体" w:eastAsia="宋体" w:cs="宋体"/>
          <w:color w:val="000000"/>
          <w:sz w:val="24"/>
        </w:rPr>
        <w:t>供应商应于递交响应文件截止时间之前将响应文件送达比选地点，逾期送达、按其他递交方式送达或没有密封的将被拒绝。</w:t>
      </w:r>
    </w:p>
    <w:p w14:paraId="0C86691F">
      <w:pPr>
        <w:tabs>
          <w:tab w:val="left" w:pos="0"/>
          <w:tab w:val="left" w:pos="1080"/>
        </w:tabs>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8. 评审</w:t>
      </w:r>
    </w:p>
    <w:p w14:paraId="45523645">
      <w:pPr>
        <w:spacing w:line="360" w:lineRule="auto"/>
        <w:ind w:firstLine="480" w:firstLineChars="200"/>
        <w:rPr>
          <w:rFonts w:hint="eastAsia" w:ascii="宋体" w:hAnsi="宋体" w:eastAsia="宋体" w:cs="宋体"/>
          <w:color w:val="000000"/>
        </w:rPr>
      </w:pPr>
      <w:r>
        <w:rPr>
          <w:rFonts w:hint="eastAsia" w:ascii="宋体" w:hAnsi="宋体" w:eastAsia="宋体" w:cs="宋体"/>
          <w:color w:val="000000"/>
          <w:sz w:val="24"/>
        </w:rPr>
        <w:t>比选小组组建及评审按采购人内部控制制度执行。</w:t>
      </w:r>
    </w:p>
    <w:p w14:paraId="444B1815">
      <w:pPr>
        <w:tabs>
          <w:tab w:val="left" w:pos="0"/>
          <w:tab w:val="left" w:pos="1080"/>
        </w:tabs>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9. 确定成交候选人</w:t>
      </w:r>
    </w:p>
    <w:p w14:paraId="66C55567">
      <w:pPr>
        <w:tabs>
          <w:tab w:val="left" w:pos="0"/>
          <w:tab w:val="left" w:pos="1080"/>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9.1 采购人应当确定排名第一名的成交候选人为成交人。</w:t>
      </w:r>
    </w:p>
    <w:p w14:paraId="36457D88">
      <w:pPr>
        <w:tabs>
          <w:tab w:val="left" w:pos="0"/>
          <w:tab w:val="left" w:pos="1080"/>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9.2采购人确定成交人过程中，发现成交候选人有下列情形之一的，将不予确定其为成交人：</w:t>
      </w:r>
    </w:p>
    <w:p w14:paraId="45BE8B9E">
      <w:pPr>
        <w:tabs>
          <w:tab w:val="left" w:pos="0"/>
          <w:tab w:val="left" w:pos="1080"/>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（一）成交候选人书面自愿放弃成交，且无其他非法目的的；</w:t>
      </w:r>
    </w:p>
    <w:p w14:paraId="40CE5DAE">
      <w:pPr>
        <w:tabs>
          <w:tab w:val="left" w:pos="0"/>
          <w:tab w:val="left" w:pos="1080"/>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（二）成交候选人因不可抗力、社会经济形势发生重大变化、破产、重组等原因确定无法履行采购合同的；</w:t>
      </w:r>
    </w:p>
    <w:p w14:paraId="7EE79BBE">
      <w:pPr>
        <w:tabs>
          <w:tab w:val="left" w:pos="0"/>
          <w:tab w:val="left" w:pos="1080"/>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（三）成交候选人提供虚假材料；</w:t>
      </w:r>
    </w:p>
    <w:p w14:paraId="42875582">
      <w:pPr>
        <w:tabs>
          <w:tab w:val="left" w:pos="0"/>
          <w:tab w:val="left" w:pos="1080"/>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（四）成交候选人存在违法、违纪行为的。</w:t>
      </w:r>
    </w:p>
    <w:p w14:paraId="2F38BC8D">
      <w:pPr>
        <w:tabs>
          <w:tab w:val="left" w:pos="0"/>
          <w:tab w:val="left" w:pos="1080"/>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成交候选人有本款情形之一的，采购人将确定后一位成交候选人为成交人。依次类推。无法确定成交人的，采购人将重新组织采购。</w:t>
      </w:r>
    </w:p>
    <w:p w14:paraId="41E87545">
      <w:pPr>
        <w:pStyle w:val="18"/>
        <w:spacing w:line="360" w:lineRule="auto"/>
        <w:ind w:firstLine="0" w:firstLineChars="0"/>
        <w:rPr>
          <w:rFonts w:hint="eastAsia" w:ascii="宋体" w:hAnsi="宋体" w:eastAsia="宋体" w:cs="宋体"/>
          <w:b/>
          <w:bCs/>
          <w:color w:val="000000"/>
          <w:sz w:val="24"/>
        </w:rPr>
      </w:pPr>
      <w:r>
        <w:rPr>
          <w:rFonts w:hint="eastAsia" w:ascii="宋体" w:hAnsi="宋体" w:eastAsia="宋体" w:cs="宋体"/>
          <w:b/>
          <w:bCs/>
          <w:color w:val="000000"/>
          <w:sz w:val="24"/>
        </w:rPr>
        <w:t>10. 成交通知书</w:t>
      </w:r>
    </w:p>
    <w:p w14:paraId="76CEC81F">
      <w:pPr>
        <w:pStyle w:val="18"/>
        <w:spacing w:line="360" w:lineRule="auto"/>
        <w:ind w:firstLine="480"/>
        <w:rPr>
          <w:rFonts w:hint="eastAsia" w:ascii="宋体" w:hAnsi="宋体" w:eastAsia="宋体" w:cs="宋体"/>
          <w:color w:val="000000"/>
          <w:sz w:val="24"/>
        </w:rPr>
      </w:pPr>
      <w:r>
        <w:rPr>
          <w:rFonts w:hint="eastAsia" w:ascii="宋体" w:hAnsi="宋体" w:eastAsia="宋体" w:cs="宋体"/>
          <w:color w:val="000000"/>
          <w:sz w:val="24"/>
        </w:rPr>
        <w:t>采购人在成交人确定后向成交人发出成交通知书。</w:t>
      </w:r>
    </w:p>
    <w:p w14:paraId="08509A07">
      <w:pPr>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11. 签订合同</w:t>
      </w:r>
    </w:p>
    <w:p w14:paraId="455BB876">
      <w:pPr>
        <w:pStyle w:val="18"/>
        <w:spacing w:line="360" w:lineRule="auto"/>
        <w:ind w:firstLine="480"/>
        <w:rPr>
          <w:rFonts w:hint="eastAsia" w:ascii="宋体" w:hAnsi="宋体" w:eastAsia="宋体" w:cs="宋体"/>
          <w:color w:val="000000"/>
          <w:sz w:val="24"/>
        </w:rPr>
      </w:pPr>
      <w:r>
        <w:rPr>
          <w:rFonts w:hint="eastAsia" w:ascii="宋体" w:hAnsi="宋体" w:eastAsia="宋体" w:cs="宋体"/>
          <w:color w:val="000000"/>
          <w:sz w:val="24"/>
        </w:rPr>
        <w:t>11.1成交人应在领取成交通知书后3日内，按照比选文件、响应文件与采购人签订采购合同。</w:t>
      </w:r>
    </w:p>
    <w:p w14:paraId="4F09B5D5">
      <w:pPr>
        <w:pStyle w:val="18"/>
        <w:spacing w:line="360" w:lineRule="auto"/>
        <w:ind w:firstLine="480"/>
        <w:rPr>
          <w:rFonts w:hint="eastAsia" w:ascii="宋体" w:hAnsi="宋体" w:eastAsia="宋体" w:cs="宋体"/>
          <w:color w:val="000000"/>
          <w:sz w:val="24"/>
        </w:rPr>
      </w:pPr>
      <w:r>
        <w:rPr>
          <w:rFonts w:hint="eastAsia" w:ascii="宋体" w:hAnsi="宋体" w:eastAsia="宋体" w:cs="宋体"/>
          <w:color w:val="000000"/>
          <w:sz w:val="24"/>
        </w:rPr>
        <w:t>11.2比选文件、供应商提交的响应文件、供应商承诺书、成交通知书等均成为有法律约束力的合同的组成内容。</w:t>
      </w:r>
    </w:p>
    <w:p w14:paraId="619FCC5F">
      <w:pPr>
        <w:pStyle w:val="18"/>
        <w:spacing w:line="360" w:lineRule="auto"/>
        <w:ind w:firstLine="480"/>
        <w:rPr>
          <w:rFonts w:hint="eastAsia" w:ascii="宋体" w:hAnsi="宋体" w:eastAsia="宋体" w:cs="宋体"/>
          <w:color w:val="000000"/>
          <w:sz w:val="24"/>
        </w:rPr>
      </w:pPr>
    </w:p>
    <w:p w14:paraId="0BF2651B">
      <w:pPr>
        <w:pStyle w:val="18"/>
        <w:spacing w:line="360" w:lineRule="auto"/>
        <w:ind w:firstLine="480"/>
        <w:rPr>
          <w:rFonts w:hint="eastAsia" w:ascii="宋体" w:hAnsi="宋体" w:eastAsia="宋体" w:cs="宋体"/>
          <w:color w:val="000000"/>
          <w:sz w:val="24"/>
        </w:rPr>
      </w:pPr>
    </w:p>
    <w:p w14:paraId="7B5FCF6F">
      <w:pPr>
        <w:spacing w:line="360" w:lineRule="auto"/>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第二章 服务商务、技术条件说明</w:t>
      </w:r>
      <w:bookmarkStart w:id="5" w:name="_Toc257280877"/>
    </w:p>
    <w:bookmarkEnd w:id="5"/>
    <w:p w14:paraId="6266CE59">
      <w:pPr>
        <w:spacing w:line="360" w:lineRule="auto"/>
        <w:rPr>
          <w:rFonts w:hint="eastAsia" w:ascii="宋体" w:hAnsi="宋体" w:eastAsia="宋体" w:cs="宋体"/>
          <w:b/>
          <w:color w:val="000000"/>
          <w:sz w:val="24"/>
        </w:rPr>
      </w:pPr>
      <w:r>
        <w:rPr>
          <w:rFonts w:hint="eastAsia" w:ascii="宋体" w:hAnsi="宋体" w:eastAsia="宋体" w:cs="宋体"/>
          <w:b/>
          <w:color w:val="000000"/>
          <w:sz w:val="24"/>
        </w:rPr>
        <w:t>1. 服务内容</w:t>
      </w:r>
    </w:p>
    <w:bookmarkEnd w:id="0"/>
    <w:bookmarkEnd w:id="1"/>
    <w:bookmarkEnd w:id="2"/>
    <w:bookmarkEnd w:id="3"/>
    <w:p w14:paraId="0D6A4A1D">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（一）为盲人考生提供24小时全程人员陪护服务、购买意外保险，确保考生考试期间的人身安全。</w:t>
      </w:r>
    </w:p>
    <w:p w14:paraId="1AE518A7">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（二）为考生提供在集散地报到、撤离期间的人员指引、食宿、接送站等服务，保障考生的衣食住用行。</w:t>
      </w:r>
    </w:p>
    <w:p w14:paraId="038E58D1">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（三）负责考试期间考生及工作人员疫情防护工作。</w:t>
      </w:r>
    </w:p>
    <w:p w14:paraId="207241AF">
      <w:pPr>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2. 采购预算</w:t>
      </w:r>
    </w:p>
    <w:p w14:paraId="31247462">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本项目采购预算限价</w:t>
      </w:r>
      <w:r>
        <w:rPr>
          <w:rFonts w:hint="eastAsia" w:ascii="宋体" w:hAnsi="宋体" w:eastAsia="宋体" w:cs="宋体"/>
          <w:color w:val="000000"/>
          <w:sz w:val="24"/>
          <w:u w:val="single"/>
        </w:rPr>
        <w:t>12.4万</w:t>
      </w:r>
      <w:r>
        <w:rPr>
          <w:rFonts w:hint="eastAsia" w:ascii="宋体" w:hAnsi="宋体" w:eastAsia="宋体" w:cs="宋体"/>
          <w:color w:val="000000"/>
          <w:sz w:val="24"/>
        </w:rPr>
        <w:t>元，供应商报价高于上述采购预算的视为无效报价。</w:t>
      </w:r>
    </w:p>
    <w:p w14:paraId="291A9FA2">
      <w:pPr>
        <w:widowControl/>
        <w:kinsoku w:val="0"/>
        <w:autoSpaceDE w:val="0"/>
        <w:autoSpaceDN w:val="0"/>
        <w:adjustRightInd w:val="0"/>
        <w:snapToGrid w:val="0"/>
        <w:spacing w:line="360" w:lineRule="auto"/>
        <w:jc w:val="left"/>
        <w:textAlignment w:val="baseline"/>
        <w:rPr>
          <w:rFonts w:hint="eastAsia" w:ascii="宋体" w:hAnsi="宋体" w:eastAsia="宋体" w:cs="宋体"/>
          <w:bCs/>
          <w:snapToGrid w:val="0"/>
          <w:color w:val="000000"/>
          <w:kern w:val="0"/>
          <w:sz w:val="24"/>
          <w:szCs w:val="31"/>
          <w:lang w:val="en-US" w:eastAsia="zh-CN" w:bidi="ar-SA"/>
        </w:rPr>
      </w:pPr>
    </w:p>
    <w:p w14:paraId="166F3CBC">
      <w:pPr>
        <w:widowControl/>
        <w:kinsoku w:val="0"/>
        <w:autoSpaceDE w:val="0"/>
        <w:autoSpaceDN w:val="0"/>
        <w:adjustRightInd w:val="0"/>
        <w:snapToGrid w:val="0"/>
        <w:spacing w:line="360" w:lineRule="auto"/>
        <w:jc w:val="left"/>
        <w:textAlignment w:val="baseline"/>
        <w:rPr>
          <w:rFonts w:hint="eastAsia" w:ascii="宋体" w:hAnsi="宋体" w:eastAsia="宋体" w:cs="宋体"/>
          <w:bCs/>
          <w:snapToGrid w:val="0"/>
          <w:color w:val="000000"/>
          <w:kern w:val="0"/>
          <w:sz w:val="24"/>
          <w:szCs w:val="31"/>
          <w:lang w:val="en-US" w:eastAsia="zh-CN" w:bidi="ar-SA"/>
        </w:rPr>
      </w:pPr>
    </w:p>
    <w:p w14:paraId="57E88E7E">
      <w:pPr>
        <w:spacing w:line="360" w:lineRule="auto"/>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第三章 比选办法</w:t>
      </w:r>
    </w:p>
    <w:p w14:paraId="4EF29D29">
      <w:pPr>
        <w:spacing w:line="360" w:lineRule="auto"/>
        <w:rPr>
          <w:rFonts w:hint="eastAsia" w:ascii="宋体" w:hAnsi="宋体" w:eastAsia="宋体" w:cs="宋体"/>
          <w:b/>
          <w:color w:val="000000"/>
          <w:sz w:val="24"/>
        </w:rPr>
      </w:pPr>
      <w:r>
        <w:rPr>
          <w:rFonts w:hint="eastAsia" w:ascii="宋体" w:hAnsi="宋体" w:eastAsia="宋体" w:cs="宋体"/>
          <w:b/>
          <w:color w:val="000000"/>
          <w:sz w:val="24"/>
          <w:szCs w:val="24"/>
        </w:rPr>
        <w:t xml:space="preserve">1. </w:t>
      </w:r>
      <w:r>
        <w:rPr>
          <w:rFonts w:hint="eastAsia" w:ascii="宋体" w:hAnsi="宋体" w:eastAsia="宋体" w:cs="宋体"/>
          <w:b/>
          <w:color w:val="000000"/>
          <w:sz w:val="24"/>
        </w:rPr>
        <w:t>比选小组的组建</w:t>
      </w:r>
    </w:p>
    <w:p w14:paraId="2843A96D">
      <w:pPr>
        <w:spacing w:line="360" w:lineRule="auto"/>
        <w:ind w:firstLine="480" w:firstLineChars="200"/>
        <w:rPr>
          <w:rFonts w:hint="eastAsia" w:ascii="宋体" w:hAnsi="宋体" w:eastAsia="宋体" w:cs="宋体"/>
          <w:bCs/>
          <w:color w:val="000000"/>
          <w:sz w:val="24"/>
        </w:rPr>
      </w:pPr>
      <w:r>
        <w:rPr>
          <w:rFonts w:hint="eastAsia" w:ascii="宋体" w:hAnsi="宋体" w:eastAsia="宋体" w:cs="宋体"/>
          <w:bCs/>
          <w:color w:val="000000"/>
          <w:sz w:val="24"/>
        </w:rPr>
        <w:t>比选小组成员按采购人内控制度组建。</w:t>
      </w:r>
    </w:p>
    <w:p w14:paraId="6891D7D1">
      <w:pPr>
        <w:spacing w:line="360" w:lineRule="auto"/>
        <w:rPr>
          <w:rFonts w:hint="eastAsia" w:ascii="宋体" w:hAnsi="宋体" w:eastAsia="宋体" w:cs="宋体"/>
          <w:b/>
          <w:color w:val="000000"/>
          <w:sz w:val="24"/>
        </w:rPr>
      </w:pPr>
      <w:r>
        <w:rPr>
          <w:rFonts w:hint="eastAsia" w:ascii="宋体" w:hAnsi="宋体" w:eastAsia="宋体" w:cs="宋体"/>
          <w:b/>
          <w:color w:val="000000"/>
          <w:sz w:val="24"/>
          <w:szCs w:val="24"/>
        </w:rPr>
        <w:t xml:space="preserve">2. </w:t>
      </w:r>
      <w:r>
        <w:rPr>
          <w:rFonts w:hint="eastAsia" w:ascii="宋体" w:hAnsi="宋体" w:eastAsia="宋体" w:cs="宋体"/>
          <w:b/>
          <w:color w:val="000000"/>
          <w:sz w:val="24"/>
        </w:rPr>
        <w:t>比选程序</w:t>
      </w:r>
    </w:p>
    <w:p w14:paraId="37E19866">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（1）初步评审（包括资格评审和符合性评审）；</w:t>
      </w:r>
    </w:p>
    <w:p w14:paraId="193D3F8E">
      <w:pPr>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（2）详细评审；</w:t>
      </w:r>
    </w:p>
    <w:p w14:paraId="462490D4">
      <w:pPr>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（3）推荐成交候选人；</w:t>
      </w:r>
    </w:p>
    <w:p w14:paraId="2C82FEA8">
      <w:pPr>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（4）形成比选报告。</w:t>
      </w:r>
    </w:p>
    <w:p w14:paraId="11BE3764">
      <w:pPr>
        <w:spacing w:line="240" w:lineRule="exact"/>
        <w:rPr>
          <w:rFonts w:hint="eastAsia" w:ascii="宋体" w:hAnsi="宋体" w:eastAsia="宋体" w:cs="宋体"/>
          <w:color w:val="000000"/>
          <w:sz w:val="24"/>
        </w:rPr>
      </w:pPr>
      <w:r>
        <w:rPr>
          <w:rFonts w:hint="eastAsia" w:ascii="宋体" w:hAnsi="宋体" w:eastAsia="宋体" w:cs="宋体"/>
          <w:b/>
          <w:bCs/>
          <w:color w:val="000000"/>
          <w:sz w:val="24"/>
        </w:rPr>
        <w:t>3. 初步审查</w:t>
      </w:r>
    </w:p>
    <w:p w14:paraId="6775B63D">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3.1比选小组根据资格性审查表中规定的评审因素和评审标准，对供应商的比选响应文件进行资格评审。当供应商不符合任意一项评审标准，或经过比选小组质询后，理由不足采信的，此供应商的比选响应文件作无效处理，且不进入下一环节评审。</w:t>
      </w:r>
    </w:p>
    <w:p w14:paraId="681EA9E3">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3.2参选人资格条件如下：</w:t>
      </w:r>
    </w:p>
    <w:p w14:paraId="785F193C">
      <w:pPr>
        <w:spacing w:line="360" w:lineRule="auto"/>
        <w:ind w:firstLine="420"/>
        <w:rPr>
          <w:rFonts w:hint="eastAsia" w:ascii="宋体" w:hAnsi="宋体" w:eastAsia="宋体" w:cs="宋体"/>
          <w:color w:val="000000"/>
          <w:sz w:val="24"/>
        </w:rPr>
      </w:pPr>
      <w:bookmarkStart w:id="6" w:name="_Hlk71818918"/>
      <w:r>
        <w:rPr>
          <w:rFonts w:hint="eastAsia" w:ascii="宋体" w:hAnsi="宋体" w:eastAsia="宋体" w:cs="宋体"/>
          <w:color w:val="000000"/>
          <w:sz w:val="24"/>
        </w:rPr>
        <w:t>3.2.1主体资格：本项目要求参选人应为中华人民共和国境内合法注册的法人或其他组织,合法运作并独立于比选人和比选代理机构。</w:t>
      </w:r>
    </w:p>
    <w:p w14:paraId="16618463">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3.2.2注册资本或开办资金：</w:t>
      </w:r>
      <w:bookmarkStart w:id="7" w:name="_Hlk107917582"/>
      <w:r>
        <w:rPr>
          <w:rFonts w:hint="eastAsia" w:ascii="宋体" w:hAnsi="宋体" w:eastAsia="宋体" w:cs="宋体"/>
          <w:color w:val="000000"/>
          <w:sz w:val="24"/>
        </w:rPr>
        <w:t>本项目要求参选人注册资本或开办资金应不低于50万元人民币或等值货币（如注册资本或开办资金为其他外币的，按照参选文件递交截止之日中国人民银行公布的汇率中间价换算成人民币）</w:t>
      </w:r>
      <w:bookmarkEnd w:id="7"/>
      <w:r>
        <w:rPr>
          <w:rFonts w:hint="eastAsia" w:ascii="宋体" w:hAnsi="宋体" w:eastAsia="宋体" w:cs="宋体"/>
          <w:color w:val="000000"/>
          <w:sz w:val="24"/>
        </w:rPr>
        <w:t>；</w:t>
      </w:r>
    </w:p>
    <w:bookmarkEnd w:id="6"/>
    <w:p w14:paraId="5D467469">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3.2.3本项目要求参选人满足以下财务要求：参选人自2020年以来的财务状况良好、不得出现连续亏损或资本不抵债的情况（参选人成立时间为2020年以后的，按照成立之日起计）。</w:t>
      </w:r>
    </w:p>
    <w:p w14:paraId="0D55E2B6">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3.2.4本项目不接受联合体参选。</w:t>
      </w:r>
    </w:p>
    <w:p w14:paraId="514B41D7">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3.3参选人不得存在下列情形之一：</w:t>
      </w:r>
    </w:p>
    <w:p w14:paraId="1A209B51">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3.3.1为比选人不具有独立法人资格的附属机构（单位）；</w:t>
      </w:r>
    </w:p>
    <w:p w14:paraId="3FB14E91">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3.3.2被依法暂停或取消参选资格的；</w:t>
      </w:r>
    </w:p>
    <w:p w14:paraId="743436CE">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 xml:space="preserve">3.3.3被责令停产停业、暂扣或者吊销许可证、暂扣或者吊销执照； </w:t>
      </w:r>
    </w:p>
    <w:p w14:paraId="59170EED">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 xml:space="preserve">3.3.4进入清算程序，或被宣告破产，或其他丧失履约能力的情形； </w:t>
      </w:r>
    </w:p>
    <w:p w14:paraId="0FB1A33E">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3.3.5在最近三年内</w:t>
      </w:r>
      <w:bookmarkStart w:id="8" w:name="_Hlk68076550"/>
      <w:r>
        <w:rPr>
          <w:rFonts w:hint="eastAsia" w:ascii="宋体" w:hAnsi="宋体" w:eastAsia="宋体" w:cs="宋体"/>
          <w:color w:val="000000"/>
          <w:sz w:val="24"/>
        </w:rPr>
        <w:t>(参选截止时间前36个月)</w:t>
      </w:r>
      <w:bookmarkEnd w:id="8"/>
      <w:r>
        <w:rPr>
          <w:rFonts w:hint="eastAsia" w:ascii="宋体" w:hAnsi="宋体" w:eastAsia="宋体" w:cs="宋体"/>
          <w:color w:val="000000"/>
          <w:sz w:val="24"/>
        </w:rPr>
        <w:t>有骗取中标/中选、严重违约、重大工程质量或者安全问题的；</w:t>
      </w:r>
    </w:p>
    <w:p w14:paraId="2A872A4D">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3.3.6在最近五年内</w:t>
      </w:r>
      <w:bookmarkStart w:id="9" w:name="_Hlk68076572"/>
      <w:r>
        <w:rPr>
          <w:rFonts w:hint="eastAsia" w:ascii="宋体" w:hAnsi="宋体" w:eastAsia="宋体" w:cs="宋体"/>
          <w:color w:val="000000"/>
          <w:sz w:val="24"/>
        </w:rPr>
        <w:t>(参选截止时间前60个月)</w:t>
      </w:r>
      <w:bookmarkEnd w:id="9"/>
      <w:r>
        <w:rPr>
          <w:rFonts w:hint="eastAsia" w:ascii="宋体" w:hAnsi="宋体" w:eastAsia="宋体" w:cs="宋体"/>
          <w:color w:val="000000"/>
          <w:sz w:val="24"/>
        </w:rPr>
        <w:t>被判处单位行贿罪，且行贿行为与采购活动相关的（以“中国裁判文书网”的生效判决为准）；</w:t>
      </w:r>
    </w:p>
    <w:p w14:paraId="3B1E234B">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3.3.7在最近五年内(参选截止时间前60个月)被判处合同诈骗罪的（以“中国裁判文书网”的生效判决为准）；</w:t>
      </w:r>
    </w:p>
    <w:p w14:paraId="527667A8">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3.3.8被最高人民法院认定为失信被执行人的(以“信用中国”网站（www.creditchina.gov.cn）或各级信用信息共享平台公布的失信被执行人名单为准)，已执行完毕或不再执行的除外；</w:t>
      </w:r>
    </w:p>
    <w:p w14:paraId="0DEE1DCF">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3.3.9法律法规规定的其他情形。</w:t>
      </w:r>
    </w:p>
    <w:p w14:paraId="58FEA405">
      <w:pPr>
        <w:spacing w:line="360" w:lineRule="auto"/>
        <w:jc w:val="center"/>
        <w:rPr>
          <w:rFonts w:hint="eastAsia" w:ascii="宋体" w:hAnsi="宋体" w:eastAsia="宋体" w:cs="宋体"/>
          <w:b/>
          <w:color w:val="000000"/>
          <w:sz w:val="24"/>
        </w:rPr>
      </w:pPr>
      <w:r>
        <w:rPr>
          <w:rFonts w:hint="eastAsia" w:ascii="宋体" w:hAnsi="宋体" w:eastAsia="宋体" w:cs="宋体"/>
          <w:b/>
          <w:color w:val="000000"/>
          <w:sz w:val="24"/>
        </w:rPr>
        <w:t>资格性审查标准</w:t>
      </w:r>
    </w:p>
    <w:tbl>
      <w:tblPr>
        <w:tblStyle w:val="12"/>
        <w:tblW w:w="8872"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0" w:type="dxa"/>
          <w:bottom w:w="0" w:type="dxa"/>
          <w:right w:w="0" w:type="dxa"/>
        </w:tblCellMar>
      </w:tblPr>
      <w:tblGrid>
        <w:gridCol w:w="681"/>
        <w:gridCol w:w="1450"/>
        <w:gridCol w:w="5357"/>
        <w:gridCol w:w="1384"/>
      </w:tblGrid>
      <w:tr w14:paraId="40D11B1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trHeight w:val="866" w:hRule="atLeast"/>
          <w:jc w:val="center"/>
        </w:trPr>
        <w:tc>
          <w:tcPr>
            <w:tcW w:w="681" w:type="dxa"/>
            <w:tcBorders>
              <w:bottom w:val="single" w:color="000000" w:sz="4" w:space="0"/>
              <w:right w:val="single" w:color="000000" w:sz="4" w:space="0"/>
            </w:tcBorders>
            <w:noWrap w:val="0"/>
            <w:tcMar>
              <w:top w:w="15" w:type="dxa"/>
              <w:left w:w="15" w:type="dxa"/>
              <w:bottom w:w="0" w:type="dxa"/>
              <w:right w:w="15" w:type="dxa"/>
            </w:tcMar>
            <w:vAlign w:val="center"/>
          </w:tcPr>
          <w:p w14:paraId="6A2EACC6">
            <w:pPr>
              <w:spacing w:line="360" w:lineRule="auto"/>
              <w:ind w:left="42" w:hanging="42" w:hangingChars="20"/>
              <w:jc w:val="center"/>
              <w:rPr>
                <w:rFonts w:hint="eastAsia" w:ascii="宋体" w:hAnsi="宋体" w:eastAsia="宋体" w:cs="宋体"/>
                <w:bCs/>
                <w:color w:val="000000"/>
                <w:szCs w:val="21"/>
              </w:rPr>
            </w:pPr>
            <w:r>
              <w:rPr>
                <w:rFonts w:hint="eastAsia" w:ascii="宋体" w:hAnsi="宋体" w:eastAsia="宋体" w:cs="宋体"/>
                <w:bCs/>
                <w:color w:val="000000"/>
                <w:szCs w:val="21"/>
              </w:rPr>
              <w:t>序号</w:t>
            </w:r>
          </w:p>
        </w:tc>
        <w:tc>
          <w:tcPr>
            <w:tcW w:w="1450" w:type="dxa"/>
            <w:tcBorders>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4089D397">
            <w:pPr>
              <w:spacing w:line="360" w:lineRule="auto"/>
              <w:ind w:left="42" w:hanging="42" w:hangingChars="20"/>
              <w:jc w:val="center"/>
              <w:rPr>
                <w:rFonts w:hint="eastAsia" w:ascii="宋体" w:hAnsi="宋体" w:eastAsia="宋体" w:cs="宋体"/>
                <w:bCs/>
                <w:color w:val="000000"/>
                <w:szCs w:val="21"/>
              </w:rPr>
            </w:pPr>
            <w:r>
              <w:rPr>
                <w:rFonts w:hint="eastAsia" w:ascii="宋体" w:hAnsi="宋体" w:eastAsia="宋体" w:cs="宋体"/>
                <w:bCs/>
                <w:color w:val="000000"/>
                <w:szCs w:val="21"/>
              </w:rPr>
              <w:t>审查内容</w:t>
            </w:r>
          </w:p>
        </w:tc>
        <w:tc>
          <w:tcPr>
            <w:tcW w:w="5357" w:type="dxa"/>
            <w:tcBorders>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7A102872">
            <w:pPr>
              <w:spacing w:line="360" w:lineRule="auto"/>
              <w:ind w:left="42" w:hanging="42" w:hangingChars="20"/>
              <w:jc w:val="center"/>
              <w:rPr>
                <w:rFonts w:hint="eastAsia" w:ascii="宋体" w:hAnsi="宋体" w:eastAsia="宋体" w:cs="宋体"/>
                <w:bCs/>
                <w:color w:val="000000"/>
                <w:szCs w:val="21"/>
              </w:rPr>
            </w:pPr>
            <w:r>
              <w:rPr>
                <w:rFonts w:hint="eastAsia" w:ascii="宋体" w:hAnsi="宋体" w:eastAsia="宋体" w:cs="宋体"/>
                <w:bCs/>
                <w:color w:val="000000"/>
                <w:szCs w:val="21"/>
              </w:rPr>
              <w:t>合格条件</w:t>
            </w:r>
          </w:p>
        </w:tc>
        <w:tc>
          <w:tcPr>
            <w:tcW w:w="1384" w:type="dxa"/>
            <w:tcBorders>
              <w:left w:val="single" w:color="000000" w:sz="4" w:space="0"/>
              <w:bottom w:val="single" w:color="000000" w:sz="4" w:space="0"/>
            </w:tcBorders>
            <w:noWrap w:val="0"/>
            <w:tcMar>
              <w:top w:w="15" w:type="dxa"/>
              <w:left w:w="15" w:type="dxa"/>
              <w:bottom w:w="0" w:type="dxa"/>
              <w:right w:w="15" w:type="dxa"/>
            </w:tcMar>
            <w:vAlign w:val="center"/>
          </w:tcPr>
          <w:p w14:paraId="787F170B">
            <w:pPr>
              <w:spacing w:line="360" w:lineRule="auto"/>
              <w:jc w:val="center"/>
              <w:rPr>
                <w:rFonts w:hint="eastAsia" w:ascii="宋体" w:hAnsi="宋体" w:eastAsia="宋体" w:cs="宋体"/>
                <w:color w:val="000000"/>
                <w:sz w:val="24"/>
              </w:rPr>
            </w:pPr>
            <w:r>
              <w:rPr>
                <w:rFonts w:hint="eastAsia" w:ascii="宋体" w:hAnsi="宋体" w:eastAsia="宋体" w:cs="宋体"/>
                <w:color w:val="000000"/>
                <w:szCs w:val="21"/>
              </w:rPr>
              <w:t>是否符合填写“是”或“否”）</w:t>
            </w:r>
          </w:p>
        </w:tc>
      </w:tr>
      <w:tr w14:paraId="74EFB4C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trHeight w:val="680" w:hRule="atLeast"/>
          <w:jc w:val="center"/>
        </w:trPr>
        <w:tc>
          <w:tcPr>
            <w:tcW w:w="681" w:type="dxa"/>
            <w:tcBorders>
              <w:top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57B50FBA">
            <w:pPr>
              <w:spacing w:line="360" w:lineRule="auto"/>
              <w:ind w:left="42" w:hanging="42" w:hangingChars="20"/>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145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365C39E6">
            <w:pPr>
              <w:spacing w:line="360" w:lineRule="auto"/>
              <w:ind w:left="42" w:hanging="42" w:hangingChars="20"/>
              <w:jc w:val="center"/>
              <w:rPr>
                <w:rFonts w:hint="eastAsia" w:ascii="宋体" w:hAnsi="宋体" w:eastAsia="宋体" w:cs="宋体"/>
                <w:color w:val="000000"/>
                <w:szCs w:val="21"/>
              </w:rPr>
            </w:pPr>
            <w:r>
              <w:rPr>
                <w:rFonts w:hint="eastAsia" w:ascii="宋体" w:hAnsi="宋体" w:eastAsia="宋体" w:cs="宋体"/>
                <w:color w:val="000000"/>
                <w:szCs w:val="21"/>
              </w:rPr>
              <w:t>营业执照</w:t>
            </w:r>
          </w:p>
        </w:tc>
        <w:tc>
          <w:tcPr>
            <w:tcW w:w="535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47145359">
            <w:pPr>
              <w:spacing w:line="360" w:lineRule="auto"/>
              <w:ind w:left="42" w:hanging="42" w:hangingChars="20"/>
              <w:rPr>
                <w:rFonts w:hint="eastAsia" w:ascii="宋体" w:hAnsi="宋体" w:eastAsia="宋体" w:cs="宋体"/>
                <w:color w:val="000000"/>
                <w:szCs w:val="21"/>
              </w:rPr>
            </w:pPr>
            <w:r>
              <w:rPr>
                <w:rFonts w:hint="eastAsia" w:ascii="宋体" w:hAnsi="宋体" w:eastAsia="宋体" w:cs="宋体"/>
                <w:color w:val="000000"/>
                <w:szCs w:val="21"/>
              </w:rPr>
              <w:t>具有满足本项目采购的有效的营业执照；</w:t>
            </w:r>
          </w:p>
        </w:tc>
        <w:tc>
          <w:tcPr>
            <w:tcW w:w="1384" w:type="dxa"/>
            <w:tcBorders>
              <w:top w:val="single" w:color="000000" w:sz="4" w:space="0"/>
              <w:left w:val="single" w:color="000000" w:sz="4" w:space="0"/>
              <w:bottom w:val="single" w:color="000000" w:sz="4" w:space="0"/>
            </w:tcBorders>
            <w:noWrap w:val="0"/>
            <w:tcMar>
              <w:top w:w="15" w:type="dxa"/>
              <w:left w:w="15" w:type="dxa"/>
              <w:bottom w:w="0" w:type="dxa"/>
              <w:right w:w="15" w:type="dxa"/>
            </w:tcMar>
            <w:vAlign w:val="center"/>
          </w:tcPr>
          <w:p w14:paraId="3771F610">
            <w:pPr>
              <w:spacing w:line="360" w:lineRule="auto"/>
              <w:jc w:val="center"/>
              <w:rPr>
                <w:rFonts w:hint="eastAsia" w:ascii="宋体" w:hAnsi="宋体" w:eastAsia="宋体" w:cs="宋体"/>
                <w:color w:val="000000"/>
                <w:szCs w:val="21"/>
              </w:rPr>
            </w:pPr>
          </w:p>
        </w:tc>
      </w:tr>
      <w:tr w14:paraId="4D66B9D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50CF81FB">
            <w:pPr>
              <w:spacing w:line="360" w:lineRule="auto"/>
              <w:ind w:left="42" w:hanging="42" w:hangingChars="20"/>
              <w:jc w:val="center"/>
              <w:rPr>
                <w:rFonts w:hint="eastAsia" w:ascii="宋体" w:hAnsi="宋体" w:eastAsia="宋体" w:cs="宋体"/>
                <w:color w:val="000000"/>
                <w:szCs w:val="21"/>
              </w:rPr>
            </w:pPr>
            <w:r>
              <w:rPr>
                <w:rFonts w:hint="eastAsia" w:ascii="宋体" w:hAnsi="宋体" w:eastAsia="宋体" w:cs="宋体"/>
                <w:color w:val="000000"/>
                <w:szCs w:val="21"/>
              </w:rPr>
              <w:t>2</w:t>
            </w:r>
          </w:p>
        </w:tc>
        <w:tc>
          <w:tcPr>
            <w:tcW w:w="145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5CC4F3F0">
            <w:pPr>
              <w:spacing w:line="360" w:lineRule="auto"/>
              <w:ind w:left="42" w:hanging="42" w:hangingChars="20"/>
              <w:jc w:val="center"/>
              <w:rPr>
                <w:rFonts w:hint="eastAsia" w:ascii="宋体" w:hAnsi="宋体" w:eastAsia="宋体" w:cs="宋体"/>
                <w:color w:val="000000"/>
                <w:szCs w:val="21"/>
              </w:rPr>
            </w:pPr>
            <w:r>
              <w:rPr>
                <w:rFonts w:hint="eastAsia" w:ascii="宋体" w:hAnsi="宋体" w:eastAsia="宋体" w:cs="宋体"/>
                <w:color w:val="000000"/>
                <w:szCs w:val="21"/>
              </w:rPr>
              <w:t>参选人资格</w:t>
            </w:r>
          </w:p>
        </w:tc>
        <w:tc>
          <w:tcPr>
            <w:tcW w:w="535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17DA5835">
            <w:pPr>
              <w:spacing w:line="360" w:lineRule="auto"/>
              <w:ind w:left="42" w:hanging="42" w:hangingChars="20"/>
              <w:rPr>
                <w:rFonts w:hint="eastAsia" w:ascii="宋体" w:hAnsi="宋体" w:eastAsia="宋体" w:cs="宋体"/>
                <w:color w:val="000000"/>
                <w:szCs w:val="21"/>
              </w:rPr>
            </w:pPr>
            <w:r>
              <w:rPr>
                <w:rFonts w:hint="eastAsia" w:ascii="宋体" w:hAnsi="宋体" w:eastAsia="宋体" w:cs="宋体"/>
                <w:color w:val="000000"/>
                <w:szCs w:val="21"/>
              </w:rPr>
              <w:t>具有满足本项目采购的参选人资格</w:t>
            </w:r>
          </w:p>
        </w:tc>
        <w:tc>
          <w:tcPr>
            <w:tcW w:w="1384" w:type="dxa"/>
            <w:tcBorders>
              <w:top w:val="single" w:color="000000" w:sz="4" w:space="0"/>
              <w:left w:val="single" w:color="000000" w:sz="4" w:space="0"/>
              <w:bottom w:val="single" w:color="000000" w:sz="4" w:space="0"/>
            </w:tcBorders>
            <w:noWrap w:val="0"/>
            <w:tcMar>
              <w:top w:w="15" w:type="dxa"/>
              <w:left w:w="15" w:type="dxa"/>
              <w:bottom w:w="0" w:type="dxa"/>
              <w:right w:w="15" w:type="dxa"/>
            </w:tcMar>
            <w:vAlign w:val="center"/>
          </w:tcPr>
          <w:p w14:paraId="18E49DA7">
            <w:pPr>
              <w:spacing w:line="360" w:lineRule="auto"/>
              <w:jc w:val="center"/>
              <w:rPr>
                <w:rFonts w:hint="eastAsia" w:ascii="宋体" w:hAnsi="宋体" w:eastAsia="宋体" w:cs="宋体"/>
                <w:color w:val="000000"/>
                <w:szCs w:val="21"/>
              </w:rPr>
            </w:pPr>
          </w:p>
        </w:tc>
      </w:tr>
      <w:tr w14:paraId="7912E3C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61E4DF86">
            <w:pPr>
              <w:spacing w:line="360" w:lineRule="auto"/>
              <w:ind w:left="42" w:hanging="42" w:hangingChars="20"/>
              <w:jc w:val="center"/>
              <w:rPr>
                <w:rFonts w:hint="eastAsia" w:ascii="宋体" w:hAnsi="宋体" w:eastAsia="宋体" w:cs="宋体"/>
                <w:color w:val="000000"/>
                <w:szCs w:val="21"/>
              </w:rPr>
            </w:pPr>
            <w:r>
              <w:rPr>
                <w:rFonts w:hint="eastAsia" w:ascii="宋体" w:hAnsi="宋体" w:eastAsia="宋体" w:cs="宋体"/>
                <w:color w:val="000000"/>
                <w:szCs w:val="21"/>
              </w:rPr>
              <w:t>3</w:t>
            </w:r>
          </w:p>
        </w:tc>
        <w:tc>
          <w:tcPr>
            <w:tcW w:w="145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6B1EBE30">
            <w:pPr>
              <w:spacing w:line="360" w:lineRule="auto"/>
              <w:ind w:left="42" w:hanging="42" w:hangingChars="20"/>
              <w:jc w:val="center"/>
              <w:rPr>
                <w:rFonts w:hint="eastAsia" w:ascii="宋体" w:hAnsi="宋体" w:eastAsia="宋体" w:cs="宋体"/>
                <w:color w:val="000000"/>
                <w:szCs w:val="21"/>
              </w:rPr>
            </w:pPr>
            <w:r>
              <w:rPr>
                <w:rFonts w:hint="eastAsia" w:ascii="宋体" w:hAnsi="宋体" w:eastAsia="宋体" w:cs="宋体"/>
                <w:color w:val="000000"/>
                <w:szCs w:val="21"/>
              </w:rPr>
              <w:t>信誉</w:t>
            </w:r>
          </w:p>
        </w:tc>
        <w:tc>
          <w:tcPr>
            <w:tcW w:w="535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18FDBCBD">
            <w:pPr>
              <w:spacing w:line="360" w:lineRule="auto"/>
              <w:ind w:left="42" w:hanging="42" w:hangingChars="20"/>
              <w:rPr>
                <w:rFonts w:hint="eastAsia" w:ascii="宋体" w:hAnsi="宋体" w:eastAsia="宋体" w:cs="宋体"/>
                <w:color w:val="000000"/>
                <w:szCs w:val="21"/>
              </w:rPr>
            </w:pPr>
            <w:r>
              <w:rPr>
                <w:rFonts w:hint="eastAsia" w:ascii="宋体" w:hAnsi="宋体" w:eastAsia="宋体" w:cs="宋体"/>
                <w:color w:val="000000"/>
                <w:szCs w:val="21"/>
              </w:rPr>
              <w:t>具备《中华人民共和国政府采购法》第二十二条一至六款规定的条件；（可提供承诺函）</w:t>
            </w:r>
          </w:p>
        </w:tc>
        <w:tc>
          <w:tcPr>
            <w:tcW w:w="1384" w:type="dxa"/>
            <w:tcBorders>
              <w:top w:val="single" w:color="000000" w:sz="4" w:space="0"/>
              <w:left w:val="single" w:color="000000" w:sz="4" w:space="0"/>
              <w:bottom w:val="single" w:color="000000" w:sz="4" w:space="0"/>
            </w:tcBorders>
            <w:noWrap w:val="0"/>
            <w:tcMar>
              <w:top w:w="15" w:type="dxa"/>
              <w:left w:w="15" w:type="dxa"/>
              <w:bottom w:w="0" w:type="dxa"/>
              <w:right w:w="15" w:type="dxa"/>
            </w:tcMar>
            <w:vAlign w:val="center"/>
          </w:tcPr>
          <w:p w14:paraId="101FFD92">
            <w:pPr>
              <w:spacing w:line="360" w:lineRule="auto"/>
              <w:jc w:val="center"/>
              <w:rPr>
                <w:rFonts w:hint="eastAsia" w:ascii="宋体" w:hAnsi="宋体" w:eastAsia="宋体" w:cs="宋体"/>
                <w:color w:val="000000"/>
                <w:szCs w:val="21"/>
              </w:rPr>
            </w:pPr>
          </w:p>
        </w:tc>
      </w:tr>
      <w:tr w14:paraId="50914F0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1529D6A4">
            <w:pPr>
              <w:spacing w:line="360" w:lineRule="auto"/>
              <w:ind w:left="42" w:hanging="42" w:hangingChars="20"/>
              <w:jc w:val="center"/>
              <w:rPr>
                <w:rFonts w:hint="eastAsia" w:ascii="宋体" w:hAnsi="宋体" w:eastAsia="宋体" w:cs="宋体"/>
                <w:color w:val="000000"/>
                <w:szCs w:val="21"/>
              </w:rPr>
            </w:pPr>
            <w:r>
              <w:rPr>
                <w:rFonts w:hint="eastAsia" w:ascii="宋体" w:hAnsi="宋体" w:eastAsia="宋体" w:cs="宋体"/>
                <w:color w:val="000000"/>
                <w:szCs w:val="21"/>
              </w:rPr>
              <w:t>4</w:t>
            </w:r>
          </w:p>
        </w:tc>
        <w:tc>
          <w:tcPr>
            <w:tcW w:w="145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0039CD46">
            <w:pPr>
              <w:spacing w:line="360" w:lineRule="auto"/>
              <w:ind w:left="42" w:hanging="42" w:hangingChars="20"/>
              <w:jc w:val="center"/>
              <w:rPr>
                <w:rFonts w:hint="eastAsia" w:ascii="宋体" w:hAnsi="宋体" w:eastAsia="宋体" w:cs="宋体"/>
                <w:color w:val="000000"/>
                <w:szCs w:val="21"/>
              </w:rPr>
            </w:pPr>
            <w:r>
              <w:rPr>
                <w:rFonts w:hint="eastAsia" w:ascii="宋体" w:hAnsi="宋体" w:eastAsia="宋体" w:cs="宋体"/>
                <w:color w:val="000000"/>
                <w:szCs w:val="21"/>
              </w:rPr>
              <w:t>联合体</w:t>
            </w:r>
          </w:p>
        </w:tc>
        <w:tc>
          <w:tcPr>
            <w:tcW w:w="535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14:paraId="379DD912">
            <w:pPr>
              <w:spacing w:line="360" w:lineRule="auto"/>
              <w:ind w:left="42" w:hanging="42" w:hangingChars="20"/>
              <w:rPr>
                <w:rFonts w:hint="eastAsia" w:ascii="宋体" w:hAnsi="宋体" w:eastAsia="宋体" w:cs="宋体"/>
                <w:color w:val="000000"/>
                <w:szCs w:val="21"/>
              </w:rPr>
            </w:pPr>
            <w:r>
              <w:rPr>
                <w:rFonts w:hint="eastAsia" w:ascii="宋体" w:hAnsi="宋体" w:eastAsia="宋体" w:cs="宋体"/>
                <w:color w:val="000000"/>
                <w:szCs w:val="21"/>
              </w:rPr>
              <w:t>本项目不接受联合体</w:t>
            </w:r>
          </w:p>
        </w:tc>
        <w:tc>
          <w:tcPr>
            <w:tcW w:w="1384" w:type="dxa"/>
            <w:tcBorders>
              <w:top w:val="single" w:color="000000" w:sz="4" w:space="0"/>
              <w:left w:val="single" w:color="000000" w:sz="4" w:space="0"/>
              <w:bottom w:val="single" w:color="000000" w:sz="4" w:space="0"/>
            </w:tcBorders>
            <w:noWrap w:val="0"/>
            <w:tcMar>
              <w:top w:w="15" w:type="dxa"/>
              <w:left w:w="15" w:type="dxa"/>
              <w:bottom w:w="0" w:type="dxa"/>
              <w:right w:w="15" w:type="dxa"/>
            </w:tcMar>
            <w:vAlign w:val="center"/>
          </w:tcPr>
          <w:p w14:paraId="12842F55">
            <w:pPr>
              <w:spacing w:line="360" w:lineRule="auto"/>
              <w:jc w:val="center"/>
              <w:rPr>
                <w:rFonts w:hint="eastAsia" w:ascii="宋体" w:hAnsi="宋体" w:eastAsia="宋体" w:cs="宋体"/>
                <w:color w:val="000000"/>
                <w:szCs w:val="21"/>
              </w:rPr>
            </w:pPr>
          </w:p>
        </w:tc>
      </w:tr>
      <w:tr w14:paraId="5C96BA6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right w:val="single" w:color="000000" w:sz="4" w:space="0"/>
            </w:tcBorders>
            <w:noWrap w:val="0"/>
            <w:tcMar>
              <w:top w:w="15" w:type="dxa"/>
              <w:left w:w="15" w:type="dxa"/>
              <w:bottom w:w="0" w:type="dxa"/>
              <w:right w:w="15" w:type="dxa"/>
            </w:tcMar>
            <w:vAlign w:val="center"/>
          </w:tcPr>
          <w:p w14:paraId="6A26A639">
            <w:pPr>
              <w:spacing w:line="360" w:lineRule="auto"/>
              <w:ind w:left="42" w:hanging="42" w:hangingChars="20"/>
              <w:jc w:val="center"/>
              <w:rPr>
                <w:rFonts w:hint="eastAsia" w:ascii="宋体" w:hAnsi="宋体" w:eastAsia="宋体" w:cs="宋体"/>
                <w:color w:val="000000"/>
                <w:szCs w:val="21"/>
              </w:rPr>
            </w:pPr>
          </w:p>
        </w:tc>
        <w:tc>
          <w:tcPr>
            <w:tcW w:w="1450" w:type="dxa"/>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14:paraId="2D784A49">
            <w:pPr>
              <w:spacing w:line="360" w:lineRule="auto"/>
              <w:ind w:left="42" w:hanging="42" w:hangingChars="20"/>
              <w:jc w:val="center"/>
              <w:rPr>
                <w:rFonts w:hint="eastAsia" w:ascii="宋体" w:hAnsi="宋体" w:eastAsia="宋体" w:cs="宋体"/>
                <w:color w:val="000000"/>
                <w:szCs w:val="21"/>
              </w:rPr>
            </w:pPr>
            <w:r>
              <w:rPr>
                <w:rFonts w:hint="eastAsia" w:ascii="宋体" w:hAnsi="宋体" w:eastAsia="宋体" w:cs="宋体"/>
                <w:color w:val="000000"/>
                <w:szCs w:val="21"/>
              </w:rPr>
              <w:t>结论</w:t>
            </w:r>
          </w:p>
        </w:tc>
        <w:tc>
          <w:tcPr>
            <w:tcW w:w="5357" w:type="dxa"/>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14:paraId="0E424898">
            <w:pPr>
              <w:spacing w:line="360" w:lineRule="auto"/>
              <w:ind w:left="42" w:hanging="42" w:hangingChars="20"/>
              <w:rPr>
                <w:rFonts w:hint="eastAsia" w:ascii="宋体" w:hAnsi="宋体" w:eastAsia="宋体" w:cs="宋体"/>
                <w:color w:val="000000"/>
                <w:szCs w:val="21"/>
              </w:rPr>
            </w:pPr>
            <w:r>
              <w:rPr>
                <w:rFonts w:hint="eastAsia" w:ascii="宋体" w:hAnsi="宋体" w:eastAsia="宋体" w:cs="宋体"/>
                <w:color w:val="000000"/>
                <w:szCs w:val="21"/>
              </w:rPr>
              <w:t>以上条件必须全部通过</w:t>
            </w:r>
          </w:p>
        </w:tc>
        <w:tc>
          <w:tcPr>
            <w:tcW w:w="1384" w:type="dxa"/>
            <w:tcBorders>
              <w:top w:val="single" w:color="000000" w:sz="4" w:space="0"/>
              <w:left w:val="single" w:color="000000" w:sz="4" w:space="0"/>
            </w:tcBorders>
            <w:noWrap w:val="0"/>
            <w:tcMar>
              <w:top w:w="15" w:type="dxa"/>
              <w:left w:w="15" w:type="dxa"/>
              <w:bottom w:w="0" w:type="dxa"/>
              <w:right w:w="15" w:type="dxa"/>
            </w:tcMar>
            <w:vAlign w:val="center"/>
          </w:tcPr>
          <w:p w14:paraId="3F0C2C86">
            <w:pPr>
              <w:spacing w:line="360" w:lineRule="auto"/>
              <w:jc w:val="center"/>
              <w:rPr>
                <w:rFonts w:hint="eastAsia" w:ascii="宋体" w:hAnsi="宋体" w:eastAsia="宋体" w:cs="宋体"/>
                <w:color w:val="000000"/>
                <w:szCs w:val="21"/>
              </w:rPr>
            </w:pPr>
          </w:p>
        </w:tc>
      </w:tr>
    </w:tbl>
    <w:p w14:paraId="5F53DF23">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3.2符合性审查</w:t>
      </w:r>
    </w:p>
    <w:p w14:paraId="74572E6A">
      <w:pPr>
        <w:widowControl/>
        <w:kinsoku w:val="0"/>
        <w:autoSpaceDE w:val="0"/>
        <w:autoSpaceDN w:val="0"/>
        <w:adjustRightInd w:val="0"/>
        <w:snapToGrid w:val="0"/>
        <w:spacing w:line="360" w:lineRule="auto"/>
        <w:ind w:firstLine="480" w:firstLineChars="200"/>
        <w:jc w:val="left"/>
        <w:textAlignment w:val="baseline"/>
        <w:rPr>
          <w:rFonts w:hint="eastAsia" w:ascii="宋体" w:hAnsi="宋体" w:eastAsia="宋体" w:cs="宋体"/>
          <w:snapToGrid w:val="0"/>
          <w:color w:val="000000"/>
          <w:kern w:val="0"/>
          <w:sz w:val="31"/>
          <w:szCs w:val="31"/>
          <w:lang w:val="en-US" w:eastAsia="zh-CN" w:bidi="ar-SA"/>
        </w:rPr>
      </w:pPr>
      <w:r>
        <w:rPr>
          <w:rFonts w:hint="eastAsia" w:ascii="宋体" w:hAnsi="宋体" w:eastAsia="宋体" w:cs="宋体"/>
          <w:snapToGrid w:val="0"/>
          <w:color w:val="000000"/>
          <w:kern w:val="0"/>
          <w:sz w:val="24"/>
          <w:szCs w:val="31"/>
          <w:lang w:val="en-US" w:eastAsia="zh-CN" w:bidi="ar-SA"/>
        </w:rPr>
        <w:t>符合性评审主要为比选小组对响应文件是否在实质上响应了比选文件要求进行评审。若响应文件有下表中所列任何一种情况的，则视为未能在实质上响应比选文件，属重大偏差，将不进入详细评审。</w:t>
      </w:r>
    </w:p>
    <w:p w14:paraId="02DA9220">
      <w:pPr>
        <w:spacing w:line="360" w:lineRule="auto"/>
        <w:ind w:firstLine="420"/>
        <w:jc w:val="center"/>
        <w:rPr>
          <w:rFonts w:hint="eastAsia" w:ascii="宋体" w:hAnsi="宋体" w:eastAsia="宋体" w:cs="宋体"/>
          <w:b/>
          <w:color w:val="000000"/>
          <w:sz w:val="24"/>
        </w:rPr>
      </w:pPr>
      <w:r>
        <w:rPr>
          <w:rFonts w:hint="eastAsia" w:ascii="宋体" w:hAnsi="宋体" w:eastAsia="宋体" w:cs="宋体"/>
          <w:b/>
          <w:color w:val="000000"/>
          <w:sz w:val="24"/>
        </w:rPr>
        <w:t>符合性审查标准</w:t>
      </w:r>
    </w:p>
    <w:tbl>
      <w:tblPr>
        <w:tblStyle w:val="12"/>
        <w:tblW w:w="88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108" w:type="dxa"/>
          <w:bottom w:w="0" w:type="dxa"/>
          <w:right w:w="108" w:type="dxa"/>
        </w:tblCellMar>
      </w:tblPr>
      <w:tblGrid>
        <w:gridCol w:w="828"/>
        <w:gridCol w:w="5859"/>
        <w:gridCol w:w="2193"/>
      </w:tblGrid>
      <w:tr w14:paraId="1C146B61">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848" w:hRule="atLeast"/>
          <w:jc w:val="center"/>
        </w:trPr>
        <w:tc>
          <w:tcPr>
            <w:tcW w:w="828" w:type="dxa"/>
            <w:noWrap w:val="0"/>
            <w:vAlign w:val="center"/>
          </w:tcPr>
          <w:p w14:paraId="21608ABD">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序号</w:t>
            </w:r>
          </w:p>
        </w:tc>
        <w:tc>
          <w:tcPr>
            <w:tcW w:w="5859" w:type="dxa"/>
            <w:noWrap w:val="0"/>
            <w:vAlign w:val="center"/>
          </w:tcPr>
          <w:p w14:paraId="054BA2BE">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重大偏差情况</w:t>
            </w:r>
          </w:p>
        </w:tc>
        <w:tc>
          <w:tcPr>
            <w:tcW w:w="2193" w:type="dxa"/>
            <w:noWrap w:val="0"/>
            <w:vAlign w:val="center"/>
          </w:tcPr>
          <w:p w14:paraId="2392A8BE">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是否存在重大偏差（填写“是”或“否”）</w:t>
            </w:r>
          </w:p>
        </w:tc>
      </w:tr>
      <w:tr w14:paraId="33FA47CF">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cantSplit/>
          <w:trHeight w:val="471" w:hRule="atLeast"/>
          <w:jc w:val="center"/>
        </w:trPr>
        <w:tc>
          <w:tcPr>
            <w:tcW w:w="828" w:type="dxa"/>
            <w:noWrap w:val="0"/>
            <w:vAlign w:val="center"/>
          </w:tcPr>
          <w:p w14:paraId="4E25941E">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5859" w:type="dxa"/>
            <w:noWrap w:val="0"/>
            <w:vAlign w:val="center"/>
          </w:tcPr>
          <w:p w14:paraId="128716EE">
            <w:pPr>
              <w:spacing w:line="360" w:lineRule="auto"/>
              <w:rPr>
                <w:rFonts w:hint="eastAsia" w:ascii="宋体" w:hAnsi="宋体" w:eastAsia="宋体" w:cs="宋体"/>
                <w:color w:val="000000"/>
                <w:szCs w:val="21"/>
              </w:rPr>
            </w:pPr>
            <w:r>
              <w:rPr>
                <w:rFonts w:hint="eastAsia" w:ascii="宋体" w:hAnsi="宋体" w:eastAsia="宋体" w:cs="宋体"/>
                <w:color w:val="000000"/>
                <w:szCs w:val="21"/>
              </w:rPr>
              <w:t>响应文件签字或盖章不符合比选文件要求的</w:t>
            </w:r>
          </w:p>
        </w:tc>
        <w:tc>
          <w:tcPr>
            <w:tcW w:w="2193" w:type="dxa"/>
            <w:noWrap w:val="0"/>
            <w:vAlign w:val="center"/>
          </w:tcPr>
          <w:p w14:paraId="06C3AA8C">
            <w:pPr>
              <w:spacing w:line="360" w:lineRule="auto"/>
              <w:rPr>
                <w:rFonts w:hint="eastAsia" w:ascii="宋体" w:hAnsi="宋体" w:eastAsia="宋体" w:cs="宋体"/>
                <w:color w:val="000000"/>
                <w:szCs w:val="21"/>
              </w:rPr>
            </w:pPr>
          </w:p>
        </w:tc>
      </w:tr>
      <w:tr w14:paraId="03027F26">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8" w:type="dxa"/>
            <w:noWrap w:val="0"/>
            <w:vAlign w:val="center"/>
          </w:tcPr>
          <w:p w14:paraId="13F5AF88">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w:t>
            </w:r>
          </w:p>
        </w:tc>
        <w:tc>
          <w:tcPr>
            <w:tcW w:w="5859" w:type="dxa"/>
            <w:noWrap w:val="0"/>
            <w:vAlign w:val="center"/>
          </w:tcPr>
          <w:p w14:paraId="54F1FD0D">
            <w:pPr>
              <w:spacing w:line="360" w:lineRule="auto"/>
              <w:ind w:left="42" w:hanging="42" w:hangingChars="20"/>
              <w:rPr>
                <w:rFonts w:hint="eastAsia" w:ascii="宋体" w:hAnsi="宋体" w:eastAsia="宋体" w:cs="宋体"/>
                <w:bCs/>
                <w:color w:val="000000"/>
                <w:szCs w:val="21"/>
              </w:rPr>
            </w:pPr>
            <w:r>
              <w:rPr>
                <w:rFonts w:hint="eastAsia" w:ascii="宋体" w:hAnsi="宋体" w:eastAsia="宋体" w:cs="宋体"/>
                <w:bCs/>
                <w:color w:val="000000"/>
                <w:szCs w:val="21"/>
              </w:rPr>
              <w:t>响应文件内容不全或关键字迹模糊、无法辨认的</w:t>
            </w:r>
          </w:p>
        </w:tc>
        <w:tc>
          <w:tcPr>
            <w:tcW w:w="2193" w:type="dxa"/>
            <w:noWrap w:val="0"/>
            <w:vAlign w:val="center"/>
          </w:tcPr>
          <w:p w14:paraId="1B6A357C">
            <w:pPr>
              <w:spacing w:line="360" w:lineRule="auto"/>
              <w:rPr>
                <w:rFonts w:hint="eastAsia" w:ascii="宋体" w:hAnsi="宋体" w:eastAsia="宋体" w:cs="宋体"/>
                <w:color w:val="000000"/>
                <w:szCs w:val="21"/>
              </w:rPr>
            </w:pPr>
          </w:p>
        </w:tc>
      </w:tr>
      <w:tr w14:paraId="3F01F2B9">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8" w:type="dxa"/>
            <w:noWrap w:val="0"/>
            <w:vAlign w:val="center"/>
          </w:tcPr>
          <w:p w14:paraId="47076ED4">
            <w:pPr>
              <w:spacing w:line="360" w:lineRule="auto"/>
              <w:ind w:left="42" w:hanging="42" w:hangingChars="20"/>
              <w:jc w:val="center"/>
              <w:rPr>
                <w:rFonts w:hint="eastAsia" w:ascii="宋体" w:hAnsi="宋体" w:eastAsia="宋体" w:cs="宋体"/>
                <w:bCs/>
                <w:color w:val="000000"/>
                <w:szCs w:val="21"/>
              </w:rPr>
            </w:pPr>
            <w:r>
              <w:rPr>
                <w:rFonts w:hint="eastAsia" w:ascii="宋体" w:hAnsi="宋体" w:eastAsia="宋体" w:cs="宋体"/>
                <w:bCs/>
                <w:color w:val="000000"/>
                <w:szCs w:val="21"/>
              </w:rPr>
              <w:t>3</w:t>
            </w:r>
          </w:p>
        </w:tc>
        <w:tc>
          <w:tcPr>
            <w:tcW w:w="5859" w:type="dxa"/>
            <w:noWrap w:val="0"/>
            <w:vAlign w:val="center"/>
          </w:tcPr>
          <w:p w14:paraId="68C3B7B8">
            <w:pPr>
              <w:spacing w:line="360" w:lineRule="auto"/>
              <w:ind w:left="42" w:hanging="42" w:hangingChars="20"/>
              <w:rPr>
                <w:rFonts w:hint="eastAsia" w:ascii="宋体" w:hAnsi="宋体" w:eastAsia="宋体" w:cs="宋体"/>
                <w:bCs/>
                <w:color w:val="000000"/>
                <w:szCs w:val="21"/>
              </w:rPr>
            </w:pPr>
            <w:r>
              <w:rPr>
                <w:rFonts w:hint="eastAsia" w:ascii="宋体" w:hAnsi="宋体" w:eastAsia="宋体" w:cs="宋体"/>
                <w:bCs/>
                <w:color w:val="000000"/>
                <w:szCs w:val="21"/>
              </w:rPr>
              <w:t>供应商报价超过采购预算的</w:t>
            </w:r>
          </w:p>
        </w:tc>
        <w:tc>
          <w:tcPr>
            <w:tcW w:w="2193" w:type="dxa"/>
            <w:noWrap w:val="0"/>
            <w:vAlign w:val="center"/>
          </w:tcPr>
          <w:p w14:paraId="2635FFCD">
            <w:pPr>
              <w:spacing w:line="360" w:lineRule="auto"/>
              <w:rPr>
                <w:rFonts w:hint="eastAsia" w:ascii="宋体" w:hAnsi="宋体" w:eastAsia="宋体" w:cs="宋体"/>
                <w:color w:val="000000"/>
                <w:szCs w:val="21"/>
              </w:rPr>
            </w:pPr>
          </w:p>
        </w:tc>
      </w:tr>
      <w:tr w14:paraId="7CE04DF0">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6687" w:type="dxa"/>
            <w:gridSpan w:val="2"/>
            <w:noWrap w:val="0"/>
            <w:vAlign w:val="center"/>
          </w:tcPr>
          <w:p w14:paraId="41B9EDC9">
            <w:pPr>
              <w:spacing w:line="360" w:lineRule="auto"/>
              <w:ind w:firstLine="120"/>
              <w:jc w:val="center"/>
              <w:rPr>
                <w:rFonts w:hint="eastAsia" w:ascii="宋体" w:hAnsi="宋体" w:eastAsia="宋体" w:cs="宋体"/>
                <w:color w:val="000000"/>
                <w:szCs w:val="21"/>
              </w:rPr>
            </w:pPr>
            <w:r>
              <w:rPr>
                <w:rFonts w:hint="eastAsia" w:ascii="宋体" w:hAnsi="宋体" w:eastAsia="宋体" w:cs="宋体"/>
                <w:color w:val="000000"/>
                <w:szCs w:val="21"/>
              </w:rPr>
              <w:t>结论（应填写“通过”或“不通过”）</w:t>
            </w:r>
          </w:p>
        </w:tc>
        <w:tc>
          <w:tcPr>
            <w:tcW w:w="2193" w:type="dxa"/>
            <w:noWrap w:val="0"/>
            <w:vAlign w:val="center"/>
          </w:tcPr>
          <w:p w14:paraId="1B7B1EAA">
            <w:pPr>
              <w:spacing w:line="360" w:lineRule="auto"/>
              <w:rPr>
                <w:rFonts w:hint="eastAsia" w:ascii="宋体" w:hAnsi="宋体" w:eastAsia="宋体" w:cs="宋体"/>
                <w:color w:val="000000"/>
                <w:szCs w:val="21"/>
              </w:rPr>
            </w:pPr>
          </w:p>
        </w:tc>
      </w:tr>
    </w:tbl>
    <w:p w14:paraId="4676226F">
      <w:pPr>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4. 详细评审</w:t>
      </w:r>
    </w:p>
    <w:p w14:paraId="4C2F61FB">
      <w:pPr>
        <w:pStyle w:val="9"/>
        <w:spacing w:line="500" w:lineRule="exact"/>
        <w:ind w:firstLine="480" w:firstLineChars="200"/>
        <w:rPr>
          <w:rFonts w:hint="eastAsia" w:hAnsi="宋体" w:eastAsia="宋体" w:cs="宋体"/>
          <w:color w:val="000000"/>
          <w:sz w:val="24"/>
        </w:rPr>
      </w:pPr>
      <w:r>
        <w:rPr>
          <w:rFonts w:hint="eastAsia" w:hAnsi="宋体" w:eastAsia="宋体" w:cs="宋体"/>
          <w:color w:val="000000"/>
          <w:sz w:val="24"/>
        </w:rPr>
        <w:t>本项目采用综合评估法，总分共100分，其中资产情况10分、服务方案40分，服务支撑20分，价格部分30分。</w:t>
      </w:r>
    </w:p>
    <w:p w14:paraId="0F4037F0">
      <w:pPr>
        <w:pStyle w:val="9"/>
        <w:spacing w:line="500" w:lineRule="exact"/>
        <w:ind w:firstLine="480" w:firstLineChars="200"/>
        <w:rPr>
          <w:rFonts w:hint="eastAsia" w:hAnsi="宋体" w:eastAsia="宋体" w:cs="宋体"/>
          <w:color w:val="000000"/>
          <w:sz w:val="24"/>
        </w:rPr>
      </w:pPr>
      <w:r>
        <w:rPr>
          <w:rFonts w:hint="eastAsia" w:hAnsi="宋体" w:eastAsia="宋体" w:cs="宋体"/>
          <w:color w:val="000000"/>
          <w:sz w:val="24"/>
        </w:rPr>
        <w:t>比选小组应当从质量和服务均能满足比选文件实质性响应要求的供应商中，按照评审得分高低顺序提出得分最高者为成交候选人。若出现两家以上相同的评审得分，评审项目中报价评审得分高者排前一位。</w:t>
      </w:r>
    </w:p>
    <w:tbl>
      <w:tblPr>
        <w:tblStyle w:val="12"/>
        <w:tblW w:w="5139" w:type="pct"/>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266"/>
        <w:gridCol w:w="769"/>
        <w:gridCol w:w="6131"/>
      </w:tblGrid>
      <w:tr w14:paraId="122E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1146" w:type="dxa"/>
            <w:shd w:val="clear" w:color="000000" w:fill="FFFFFF"/>
            <w:noWrap w:val="0"/>
            <w:vAlign w:val="center"/>
          </w:tcPr>
          <w:p w14:paraId="01E3981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评分大项</w:t>
            </w:r>
          </w:p>
        </w:tc>
        <w:tc>
          <w:tcPr>
            <w:tcW w:w="1266" w:type="dxa"/>
            <w:shd w:val="clear" w:color="000000" w:fill="FFFFFF"/>
            <w:noWrap w:val="0"/>
            <w:vAlign w:val="center"/>
          </w:tcPr>
          <w:p w14:paraId="742B32A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评分内容及要求</w:t>
            </w:r>
          </w:p>
        </w:tc>
        <w:tc>
          <w:tcPr>
            <w:tcW w:w="769" w:type="dxa"/>
            <w:shd w:val="clear" w:color="000000" w:fill="FFFFFF"/>
            <w:noWrap w:val="0"/>
            <w:vAlign w:val="center"/>
          </w:tcPr>
          <w:p w14:paraId="1D51783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分值</w:t>
            </w:r>
          </w:p>
        </w:tc>
        <w:tc>
          <w:tcPr>
            <w:tcW w:w="6131" w:type="dxa"/>
            <w:shd w:val="clear" w:color="000000" w:fill="FFFFFF"/>
            <w:noWrap w:val="0"/>
            <w:vAlign w:val="center"/>
          </w:tcPr>
          <w:p w14:paraId="398BA28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评分细则</w:t>
            </w:r>
          </w:p>
        </w:tc>
      </w:tr>
      <w:tr w14:paraId="30E5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trPr>
        <w:tc>
          <w:tcPr>
            <w:tcW w:w="1146" w:type="dxa"/>
            <w:vMerge w:val="restart"/>
            <w:shd w:val="clear" w:color="000000" w:fill="FFFFFF"/>
            <w:noWrap w:val="0"/>
            <w:vAlign w:val="center"/>
          </w:tcPr>
          <w:p w14:paraId="3012DC4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基本情况</w:t>
            </w:r>
          </w:p>
          <w:p w14:paraId="348FEF1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（10分）</w:t>
            </w:r>
          </w:p>
        </w:tc>
        <w:tc>
          <w:tcPr>
            <w:tcW w:w="1266" w:type="dxa"/>
            <w:shd w:val="clear" w:color="000000" w:fill="FFFFFF"/>
            <w:noWrap w:val="0"/>
            <w:vAlign w:val="center"/>
          </w:tcPr>
          <w:p w14:paraId="34477B2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净资产</w:t>
            </w:r>
          </w:p>
        </w:tc>
        <w:tc>
          <w:tcPr>
            <w:tcW w:w="769" w:type="dxa"/>
            <w:shd w:val="clear" w:color="000000" w:fill="FFFFFF"/>
            <w:noWrap w:val="0"/>
            <w:vAlign w:val="center"/>
          </w:tcPr>
          <w:p w14:paraId="70E68E0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w:t>
            </w:r>
          </w:p>
        </w:tc>
        <w:tc>
          <w:tcPr>
            <w:tcW w:w="6131" w:type="dxa"/>
            <w:shd w:val="clear" w:color="000000" w:fill="FFFFFF"/>
            <w:noWrap w:val="0"/>
            <w:vAlign w:val="center"/>
          </w:tcPr>
          <w:p w14:paraId="6FF90046">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根据参选人的202</w:t>
            </w:r>
            <w:r>
              <w:rPr>
                <w:rFonts w:hint="eastAsia" w:ascii="宋体" w:hAnsi="宋体" w:eastAsia="宋体" w:cs="宋体"/>
                <w:color w:val="000000"/>
                <w:kern w:val="0"/>
                <w:szCs w:val="21"/>
                <w:lang w:val="en-US" w:eastAsia="zh-CN"/>
              </w:rPr>
              <w:t>4</w:t>
            </w:r>
            <w:r>
              <w:rPr>
                <w:rFonts w:hint="eastAsia" w:ascii="宋体" w:hAnsi="宋体" w:eastAsia="宋体" w:cs="宋体"/>
                <w:color w:val="000000"/>
                <w:kern w:val="0"/>
                <w:szCs w:val="21"/>
              </w:rPr>
              <w:t>年期末企业净资产额从高到低进行排序，第一名得3分，其余排名依次扣1分，扣完为止。数据来源及处理：取自参选人提交的202</w:t>
            </w:r>
            <w:r>
              <w:rPr>
                <w:rFonts w:hint="eastAsia" w:ascii="宋体" w:hAnsi="宋体" w:eastAsia="宋体" w:cs="宋体"/>
                <w:color w:val="000000"/>
                <w:kern w:val="0"/>
                <w:szCs w:val="21"/>
                <w:lang w:val="en-US" w:eastAsia="zh-CN"/>
              </w:rPr>
              <w:t>4</w:t>
            </w:r>
            <w:r>
              <w:rPr>
                <w:rFonts w:hint="eastAsia" w:ascii="宋体" w:hAnsi="宋体" w:eastAsia="宋体" w:cs="宋体"/>
                <w:color w:val="000000"/>
                <w:kern w:val="0"/>
                <w:szCs w:val="21"/>
              </w:rPr>
              <w:t>年财务状况资料中相关数据计算得出企业净资产进行评分，企业净资产=企业资产总额-负债总额。</w:t>
            </w:r>
          </w:p>
        </w:tc>
      </w:tr>
      <w:tr w14:paraId="70A9F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146" w:type="dxa"/>
            <w:vMerge w:val="continue"/>
            <w:shd w:val="clear" w:color="000000" w:fill="FFFFFF"/>
            <w:noWrap w:val="0"/>
            <w:vAlign w:val="center"/>
          </w:tcPr>
          <w:p w14:paraId="61AAD7CB">
            <w:pPr>
              <w:widowControl/>
              <w:jc w:val="center"/>
              <w:rPr>
                <w:rFonts w:hint="eastAsia" w:ascii="宋体" w:hAnsi="宋体" w:eastAsia="宋体" w:cs="宋体"/>
                <w:color w:val="000000"/>
                <w:kern w:val="0"/>
                <w:szCs w:val="21"/>
              </w:rPr>
            </w:pPr>
          </w:p>
        </w:tc>
        <w:tc>
          <w:tcPr>
            <w:tcW w:w="1266" w:type="dxa"/>
            <w:shd w:val="clear" w:color="000000" w:fill="FFFFFF"/>
            <w:noWrap w:val="0"/>
            <w:vAlign w:val="center"/>
          </w:tcPr>
          <w:p w14:paraId="7834B4C1">
            <w:pPr>
              <w:widowControl/>
              <w:jc w:val="center"/>
              <w:rPr>
                <w:rFonts w:hint="eastAsia" w:ascii="宋体" w:hAnsi="宋体" w:eastAsia="宋体" w:cs="宋体"/>
                <w:color w:val="000000"/>
              </w:rPr>
            </w:pPr>
            <w:r>
              <w:rPr>
                <w:rFonts w:hint="eastAsia" w:ascii="宋体" w:hAnsi="宋体" w:eastAsia="宋体" w:cs="宋体"/>
                <w:color w:val="000000"/>
                <w:kern w:val="0"/>
                <w:szCs w:val="21"/>
              </w:rPr>
              <w:t>业绩评价</w:t>
            </w:r>
          </w:p>
        </w:tc>
        <w:tc>
          <w:tcPr>
            <w:tcW w:w="769" w:type="dxa"/>
            <w:shd w:val="clear" w:color="000000" w:fill="FFFFFF"/>
            <w:noWrap w:val="0"/>
            <w:vAlign w:val="center"/>
          </w:tcPr>
          <w:p w14:paraId="1EDFCA0C">
            <w:pPr>
              <w:widowControl/>
              <w:jc w:val="center"/>
              <w:rPr>
                <w:rFonts w:hint="eastAsia" w:ascii="宋体" w:hAnsi="宋体" w:eastAsia="宋体" w:cs="宋体"/>
                <w:color w:val="000000"/>
              </w:rPr>
            </w:pPr>
            <w:r>
              <w:rPr>
                <w:rFonts w:hint="eastAsia" w:ascii="宋体" w:hAnsi="宋体" w:eastAsia="宋体" w:cs="宋体"/>
                <w:color w:val="000000"/>
              </w:rPr>
              <w:t>5</w:t>
            </w:r>
          </w:p>
        </w:tc>
        <w:tc>
          <w:tcPr>
            <w:tcW w:w="6131" w:type="dxa"/>
            <w:shd w:val="clear" w:color="000000" w:fill="FFFFFF"/>
            <w:noWrap w:val="0"/>
            <w:vAlign w:val="center"/>
          </w:tcPr>
          <w:p w14:paraId="173A8F69">
            <w:pPr>
              <w:widowControl/>
              <w:jc w:val="center"/>
              <w:rPr>
                <w:rFonts w:hint="eastAsia" w:ascii="宋体" w:hAnsi="宋体" w:eastAsia="宋体" w:cs="宋体"/>
                <w:color w:val="000000"/>
              </w:rPr>
            </w:pPr>
            <w:r>
              <w:rPr>
                <w:rFonts w:hint="eastAsia" w:ascii="宋体" w:hAnsi="宋体" w:eastAsia="宋体" w:cs="宋体"/>
                <w:color w:val="000000"/>
                <w:kern w:val="0"/>
                <w:szCs w:val="21"/>
              </w:rPr>
              <w:t>参选人提供参选人提供（20</w:t>
            </w:r>
            <w:r>
              <w:rPr>
                <w:rFonts w:hint="eastAsia" w:ascii="宋体" w:hAnsi="宋体" w:eastAsia="宋体" w:cs="宋体"/>
                <w:color w:val="000000"/>
                <w:kern w:val="0"/>
                <w:szCs w:val="21"/>
                <w:lang w:val="en-US" w:eastAsia="zh-CN"/>
              </w:rPr>
              <w:t>20</w:t>
            </w:r>
            <w:r>
              <w:rPr>
                <w:rFonts w:hint="eastAsia" w:ascii="宋体" w:hAnsi="宋体" w:eastAsia="宋体" w:cs="宋体"/>
                <w:color w:val="000000"/>
                <w:kern w:val="0"/>
                <w:szCs w:val="21"/>
              </w:rPr>
              <w:t>年1月1日至今）类似项目有效业绩：每提供一个得1分，满分5分。未提供不得分。</w:t>
            </w:r>
          </w:p>
        </w:tc>
      </w:tr>
      <w:tr w14:paraId="14D3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146" w:type="dxa"/>
            <w:vMerge w:val="restart"/>
            <w:shd w:val="clear" w:color="000000" w:fill="FFFFFF"/>
            <w:noWrap w:val="0"/>
            <w:vAlign w:val="center"/>
          </w:tcPr>
          <w:p w14:paraId="41E961F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服务方案(45分）</w:t>
            </w:r>
          </w:p>
        </w:tc>
        <w:tc>
          <w:tcPr>
            <w:tcW w:w="1266" w:type="dxa"/>
            <w:shd w:val="clear" w:color="000000" w:fill="FFFFFF"/>
            <w:noWrap w:val="0"/>
            <w:vAlign w:val="center"/>
          </w:tcPr>
          <w:p w14:paraId="37CF032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项目实施方案</w:t>
            </w:r>
          </w:p>
        </w:tc>
        <w:tc>
          <w:tcPr>
            <w:tcW w:w="769" w:type="dxa"/>
            <w:shd w:val="clear" w:color="000000" w:fill="FFFFFF"/>
            <w:noWrap/>
            <w:vAlign w:val="center"/>
          </w:tcPr>
          <w:p w14:paraId="4B174B9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30</w:t>
            </w:r>
          </w:p>
        </w:tc>
        <w:tc>
          <w:tcPr>
            <w:tcW w:w="6131" w:type="dxa"/>
            <w:shd w:val="clear" w:color="000000" w:fill="FFFFFF"/>
            <w:noWrap w:val="0"/>
            <w:vAlign w:val="center"/>
          </w:tcPr>
          <w:p w14:paraId="23759DC3">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参选人需对项目提供详细的方案设计、实施步骤，按照提供内容的完整性和合理性进行评价：本项评分项按照30分制评分，评分为：优(30,40]分，良(20,30]分，中(10,20]分,差[0，10]分，未提供响应内容不得分。</w:t>
            </w:r>
          </w:p>
        </w:tc>
      </w:tr>
      <w:tr w14:paraId="76233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146" w:type="dxa"/>
            <w:vMerge w:val="continue"/>
            <w:shd w:val="clear" w:color="000000" w:fill="FFFFFF"/>
            <w:noWrap w:val="0"/>
            <w:vAlign w:val="center"/>
          </w:tcPr>
          <w:p w14:paraId="6D56213F">
            <w:pPr>
              <w:widowControl/>
              <w:jc w:val="center"/>
              <w:rPr>
                <w:rFonts w:hint="eastAsia" w:ascii="宋体" w:hAnsi="宋体" w:eastAsia="宋体" w:cs="宋体"/>
                <w:color w:val="000000"/>
                <w:kern w:val="0"/>
                <w:szCs w:val="21"/>
              </w:rPr>
            </w:pPr>
          </w:p>
        </w:tc>
        <w:tc>
          <w:tcPr>
            <w:tcW w:w="1266" w:type="dxa"/>
            <w:shd w:val="clear" w:color="000000" w:fill="FFFFFF"/>
            <w:noWrap w:val="0"/>
            <w:vAlign w:val="center"/>
          </w:tcPr>
          <w:p w14:paraId="3FC8E19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人员配备</w:t>
            </w:r>
          </w:p>
        </w:tc>
        <w:tc>
          <w:tcPr>
            <w:tcW w:w="769" w:type="dxa"/>
            <w:shd w:val="clear" w:color="000000" w:fill="FFFFFF"/>
            <w:noWrap/>
            <w:vAlign w:val="center"/>
          </w:tcPr>
          <w:p w14:paraId="3EF4985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10</w:t>
            </w:r>
          </w:p>
        </w:tc>
        <w:tc>
          <w:tcPr>
            <w:tcW w:w="6131" w:type="dxa"/>
            <w:shd w:val="clear" w:color="000000" w:fill="FFFFFF"/>
            <w:noWrap w:val="0"/>
            <w:vAlign w:val="center"/>
          </w:tcPr>
          <w:p w14:paraId="0BB4DF62">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服务人员与考生人数比例不低于1：5，</w:t>
            </w:r>
            <w:r>
              <w:rPr>
                <w:rFonts w:hint="eastAsia" w:ascii="宋体" w:hAnsi="宋体" w:eastAsia="宋体" w:cs="宋体"/>
                <w:color w:val="000000"/>
                <w:szCs w:val="21"/>
              </w:rPr>
              <w:t>基础分5分，每多1名加1分，最多加5分</w:t>
            </w:r>
            <w:r>
              <w:rPr>
                <w:rFonts w:hint="eastAsia" w:ascii="宋体" w:hAnsi="宋体" w:eastAsia="宋体" w:cs="宋体"/>
                <w:color w:val="000000"/>
                <w:kern w:val="0"/>
                <w:szCs w:val="21"/>
              </w:rPr>
              <w:t>；人员结构合理，具有一定的专业素质，以上任意条件不满足的不得分。</w:t>
            </w:r>
          </w:p>
        </w:tc>
      </w:tr>
      <w:tr w14:paraId="2992B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146" w:type="dxa"/>
            <w:vMerge w:val="continue"/>
            <w:shd w:val="clear" w:color="000000" w:fill="FFFFFF"/>
            <w:noWrap w:val="0"/>
            <w:vAlign w:val="center"/>
          </w:tcPr>
          <w:p w14:paraId="499F14BA">
            <w:pPr>
              <w:widowControl/>
              <w:jc w:val="center"/>
              <w:rPr>
                <w:rFonts w:hint="eastAsia" w:ascii="宋体" w:hAnsi="宋体" w:eastAsia="宋体" w:cs="宋体"/>
                <w:color w:val="000000"/>
                <w:kern w:val="0"/>
                <w:szCs w:val="21"/>
              </w:rPr>
            </w:pPr>
          </w:p>
        </w:tc>
        <w:tc>
          <w:tcPr>
            <w:tcW w:w="1266" w:type="dxa"/>
            <w:shd w:val="clear" w:color="000000" w:fill="FFFFFF"/>
            <w:noWrap w:val="0"/>
            <w:vAlign w:val="center"/>
          </w:tcPr>
          <w:p w14:paraId="20A2E16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参选文件制作</w:t>
            </w:r>
          </w:p>
        </w:tc>
        <w:tc>
          <w:tcPr>
            <w:tcW w:w="769" w:type="dxa"/>
            <w:shd w:val="clear" w:color="000000" w:fill="FFFFFF"/>
            <w:noWrap/>
            <w:vAlign w:val="center"/>
          </w:tcPr>
          <w:p w14:paraId="658288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w:t>
            </w:r>
          </w:p>
        </w:tc>
        <w:tc>
          <w:tcPr>
            <w:tcW w:w="6131" w:type="dxa"/>
            <w:shd w:val="clear" w:color="000000" w:fill="FFFFFF"/>
            <w:noWrap w:val="0"/>
            <w:vAlign w:val="center"/>
          </w:tcPr>
          <w:p w14:paraId="0E624404">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参选文件文档结构完整、资料齐全、目录编排清楚准确、查询便捷、文字条理清晰得5分。以上任意一条不满足扣1分，扣完为止。</w:t>
            </w:r>
          </w:p>
        </w:tc>
      </w:tr>
      <w:tr w14:paraId="4E73D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146" w:type="dxa"/>
            <w:shd w:val="clear" w:color="000000" w:fill="FFFFFF"/>
            <w:noWrap w:val="0"/>
            <w:vAlign w:val="center"/>
          </w:tcPr>
          <w:p w14:paraId="1777035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服务支撑（15分）</w:t>
            </w:r>
          </w:p>
        </w:tc>
        <w:tc>
          <w:tcPr>
            <w:tcW w:w="1266" w:type="dxa"/>
            <w:shd w:val="clear" w:color="000000" w:fill="FFFFFF"/>
            <w:noWrap w:val="0"/>
            <w:vAlign w:val="center"/>
          </w:tcPr>
          <w:p w14:paraId="4A305E0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安全保障措施</w:t>
            </w:r>
          </w:p>
        </w:tc>
        <w:tc>
          <w:tcPr>
            <w:tcW w:w="769" w:type="dxa"/>
            <w:shd w:val="clear" w:color="000000" w:fill="FFFFFF"/>
            <w:noWrap/>
            <w:vAlign w:val="center"/>
          </w:tcPr>
          <w:p w14:paraId="1E30257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15</w:t>
            </w:r>
          </w:p>
        </w:tc>
        <w:tc>
          <w:tcPr>
            <w:tcW w:w="6131" w:type="dxa"/>
            <w:shd w:val="clear" w:color="000000" w:fill="FFFFFF"/>
            <w:noWrap w:val="0"/>
            <w:vAlign w:val="center"/>
          </w:tcPr>
          <w:p w14:paraId="557108E9">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除国家规定的相关维保内容外，其他附加内容明显有利于服务的开展：本项评分项按照10分制评分，评分为：优(8,10]分，良(6,8]分，中(4,6]分,差[2,4]分，未提供响应内容不得分。</w:t>
            </w:r>
          </w:p>
        </w:tc>
      </w:tr>
      <w:tr w14:paraId="1C8DA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46" w:type="dxa"/>
            <w:shd w:val="clear" w:color="000000" w:fill="FFFFFF"/>
            <w:noWrap w:val="0"/>
            <w:vAlign w:val="center"/>
          </w:tcPr>
          <w:p w14:paraId="38406943">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价格部分（30分）</w:t>
            </w:r>
          </w:p>
        </w:tc>
        <w:tc>
          <w:tcPr>
            <w:tcW w:w="1266" w:type="dxa"/>
            <w:shd w:val="clear" w:color="000000" w:fill="FFFFFF"/>
            <w:noWrap w:val="0"/>
            <w:vAlign w:val="center"/>
          </w:tcPr>
          <w:p w14:paraId="2C22C2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报价</w:t>
            </w:r>
          </w:p>
        </w:tc>
        <w:tc>
          <w:tcPr>
            <w:tcW w:w="769" w:type="dxa"/>
            <w:shd w:val="clear" w:color="000000" w:fill="FFFFFF"/>
            <w:noWrap w:val="0"/>
            <w:vAlign w:val="center"/>
          </w:tcPr>
          <w:p w14:paraId="54F3A7E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30</w:t>
            </w:r>
          </w:p>
        </w:tc>
        <w:tc>
          <w:tcPr>
            <w:tcW w:w="6131" w:type="dxa"/>
            <w:shd w:val="clear" w:color="000000" w:fill="FFFFFF"/>
            <w:noWrap w:val="0"/>
            <w:vAlign w:val="center"/>
          </w:tcPr>
          <w:p w14:paraId="5708530F">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以本次最后有效的最低报价为基准价，报价得分=(基准价／最后报价)×30分。</w:t>
            </w:r>
          </w:p>
        </w:tc>
      </w:tr>
      <w:tr w14:paraId="43A41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46" w:type="dxa"/>
            <w:tcBorders>
              <w:top w:val="single" w:color="auto" w:sz="4" w:space="0"/>
              <w:left w:val="single" w:color="auto" w:sz="4" w:space="0"/>
              <w:bottom w:val="single" w:color="auto" w:sz="4" w:space="0"/>
              <w:right w:val="single" w:color="auto" w:sz="4" w:space="0"/>
            </w:tcBorders>
            <w:noWrap w:val="0"/>
            <w:vAlign w:val="center"/>
          </w:tcPr>
          <w:p w14:paraId="03674E64">
            <w:pPr>
              <w:widowControl/>
              <w:jc w:val="distribute"/>
              <w:rPr>
                <w:rFonts w:hint="eastAsia" w:ascii="宋体" w:hAnsi="宋体" w:eastAsia="宋体" w:cs="宋体"/>
                <w:color w:val="000000"/>
                <w:kern w:val="0"/>
                <w:szCs w:val="21"/>
              </w:rPr>
            </w:pPr>
            <w:r>
              <w:rPr>
                <w:rFonts w:hint="eastAsia" w:ascii="宋体" w:hAnsi="宋体" w:eastAsia="宋体" w:cs="宋体"/>
                <w:color w:val="000000"/>
                <w:kern w:val="0"/>
                <w:szCs w:val="21"/>
              </w:rPr>
              <w:t>参选人不良行为</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2AF4D9EF">
            <w:pPr>
              <w:widowControl/>
              <w:jc w:val="center"/>
              <w:rPr>
                <w:rFonts w:hint="eastAsia" w:ascii="宋体" w:hAnsi="宋体" w:eastAsia="宋体" w:cs="宋体"/>
                <w:color w:val="000000"/>
                <w:kern w:val="0"/>
                <w:szCs w:val="21"/>
              </w:rPr>
            </w:pPr>
            <w:r>
              <w:rPr>
                <w:rFonts w:hint="eastAsia" w:ascii="宋体" w:hAnsi="宋体" w:eastAsia="宋体" w:cs="宋体"/>
                <w:color w:val="000000"/>
              </w:rPr>
              <w:t>参选人存在不良行为记录的扣分和否决原则</w:t>
            </w:r>
          </w:p>
        </w:tc>
        <w:tc>
          <w:tcPr>
            <w:tcW w:w="6900" w:type="dxa"/>
            <w:gridSpan w:val="2"/>
            <w:tcBorders>
              <w:top w:val="single" w:color="auto" w:sz="4" w:space="0"/>
              <w:left w:val="single" w:color="auto" w:sz="4" w:space="0"/>
              <w:bottom w:val="single" w:color="auto" w:sz="4" w:space="0"/>
              <w:right w:val="single" w:color="auto" w:sz="4" w:space="0"/>
            </w:tcBorders>
            <w:noWrap w:val="0"/>
            <w:vAlign w:val="center"/>
          </w:tcPr>
          <w:p w14:paraId="72D4F3B9">
            <w:pPr>
              <w:widowControl/>
              <w:jc w:val="left"/>
              <w:rPr>
                <w:rFonts w:hint="eastAsia" w:ascii="宋体" w:hAnsi="宋体" w:eastAsia="宋体" w:cs="宋体"/>
                <w:color w:val="000000"/>
                <w:kern w:val="0"/>
                <w:szCs w:val="21"/>
              </w:rPr>
            </w:pPr>
            <w:r>
              <w:rPr>
                <w:rFonts w:hint="eastAsia" w:ascii="宋体" w:hAnsi="宋体" w:eastAsia="宋体" w:cs="宋体"/>
                <w:color w:val="000000"/>
              </w:rPr>
              <w:t>参选人存在一般性不良行为记录的1例扣1分，存在严重不良记录的1例扣3分，存在特别严重不良行为记录的1例扣5分；</w:t>
            </w:r>
            <w:r>
              <w:rPr>
                <w:rFonts w:hint="eastAsia" w:ascii="宋体" w:hAnsi="宋体" w:eastAsia="宋体" w:cs="宋体"/>
                <w:b/>
                <w:bCs/>
                <w:color w:val="000000"/>
                <w:u w:val="single"/>
              </w:rPr>
              <w:t>★不良行为记录扣分10分以上的，该参选人的参选将被否决★。</w:t>
            </w:r>
          </w:p>
        </w:tc>
      </w:tr>
    </w:tbl>
    <w:p w14:paraId="61E5A1AC">
      <w:pPr>
        <w:pStyle w:val="9"/>
        <w:spacing w:line="500" w:lineRule="exact"/>
        <w:rPr>
          <w:rFonts w:hint="eastAsia" w:hAnsi="宋体" w:eastAsia="宋体" w:cs="宋体"/>
          <w:b/>
          <w:bCs/>
          <w:color w:val="000000"/>
          <w:sz w:val="24"/>
        </w:rPr>
      </w:pPr>
      <w:r>
        <w:rPr>
          <w:rFonts w:hint="eastAsia" w:hAnsi="宋体" w:eastAsia="宋体" w:cs="宋体"/>
          <w:b/>
          <w:bCs/>
          <w:color w:val="000000"/>
          <w:sz w:val="24"/>
        </w:rPr>
        <w:t>5.</w:t>
      </w:r>
      <w:r>
        <w:rPr>
          <w:rFonts w:hint="eastAsia" w:hAnsi="宋体" w:eastAsia="宋体" w:cs="宋体"/>
          <w:b/>
          <w:bCs/>
          <w:color w:val="000000"/>
          <w:sz w:val="24"/>
          <w:lang w:val="en-US" w:eastAsia="zh-CN"/>
        </w:rPr>
        <w:t xml:space="preserve"> </w:t>
      </w:r>
      <w:r>
        <w:rPr>
          <w:rFonts w:hint="eastAsia" w:hAnsi="宋体" w:eastAsia="宋体" w:cs="宋体"/>
          <w:b/>
          <w:bCs/>
          <w:color w:val="000000"/>
          <w:sz w:val="24"/>
        </w:rPr>
        <w:t>形成比选报告</w:t>
      </w:r>
    </w:p>
    <w:p w14:paraId="66221437">
      <w:pPr>
        <w:spacing w:line="360" w:lineRule="auto"/>
        <w:ind w:firstLine="360" w:firstLineChars="150"/>
        <w:rPr>
          <w:rFonts w:hint="eastAsia" w:ascii="宋体" w:hAnsi="宋体" w:eastAsia="宋体" w:cs="宋体"/>
          <w:color w:val="000000"/>
          <w:sz w:val="24"/>
        </w:rPr>
      </w:pPr>
      <w:r>
        <w:rPr>
          <w:rFonts w:hint="eastAsia" w:ascii="宋体" w:hAnsi="宋体" w:eastAsia="宋体" w:cs="宋体"/>
          <w:color w:val="000000"/>
          <w:sz w:val="24"/>
        </w:rPr>
        <w:t>应载明各供应商的报价文件是否实质上响应比选文件的全部要求以及报价文件被拒绝的理由等，并由比选小组全体成员签字。</w:t>
      </w:r>
    </w:p>
    <w:p w14:paraId="5A1B3D9E">
      <w:pPr>
        <w:spacing w:line="360" w:lineRule="auto"/>
        <w:rPr>
          <w:rFonts w:hint="eastAsia" w:ascii="宋体" w:hAnsi="宋体" w:eastAsia="宋体" w:cs="宋体"/>
          <w:b/>
          <w:bCs/>
          <w:color w:val="000000"/>
          <w:sz w:val="24"/>
        </w:rPr>
      </w:pPr>
      <w:r>
        <w:rPr>
          <w:rFonts w:hint="eastAsia" w:ascii="宋体" w:hAnsi="宋体" w:eastAsia="宋体" w:cs="宋体"/>
          <w:b/>
          <w:bCs/>
          <w:color w:val="000000"/>
          <w:sz w:val="24"/>
        </w:rPr>
        <w:t>6. 其它要求</w:t>
      </w:r>
    </w:p>
    <w:p w14:paraId="1D0B2D85">
      <w:pPr>
        <w:spacing w:line="360" w:lineRule="auto"/>
        <w:ind w:firstLine="360" w:firstLineChars="150"/>
        <w:rPr>
          <w:rFonts w:hint="eastAsia" w:ascii="宋体" w:hAnsi="宋体" w:eastAsia="宋体" w:cs="宋体"/>
          <w:color w:val="000000"/>
          <w:sz w:val="24"/>
        </w:rPr>
      </w:pPr>
      <w:r>
        <w:rPr>
          <w:rFonts w:hint="eastAsia" w:ascii="宋体" w:hAnsi="宋体" w:eastAsia="宋体" w:cs="宋体"/>
          <w:color w:val="000000"/>
          <w:sz w:val="24"/>
        </w:rPr>
        <w:t xml:space="preserve"> 采购人不对未成交人评审过程以及原因作出任何解释。未成交人不得向采购人或其他人员询问评审过程的情况和材料。</w:t>
      </w:r>
    </w:p>
    <w:p w14:paraId="2B48E723">
      <w:pPr>
        <w:spacing w:before="240" w:line="360" w:lineRule="auto"/>
        <w:ind w:right="120"/>
        <w:jc w:val="center"/>
        <w:rPr>
          <w:rFonts w:ascii="宋体" w:hAnsi="宋体" w:eastAsia="宋体" w:cs="Times New Roman"/>
          <w:b/>
          <w:color w:val="000000"/>
          <w:sz w:val="24"/>
        </w:rPr>
      </w:pPr>
    </w:p>
    <w:p w14:paraId="33DC2ABC">
      <w:pPr>
        <w:widowControl/>
        <w:kinsoku w:val="0"/>
        <w:autoSpaceDE w:val="0"/>
        <w:autoSpaceDN w:val="0"/>
        <w:adjustRightInd w:val="0"/>
        <w:snapToGrid w:val="0"/>
        <w:jc w:val="left"/>
        <w:textAlignment w:val="baseline"/>
        <w:rPr>
          <w:rFonts w:ascii="宋体" w:hAnsi="宋体" w:eastAsia="仿宋" w:cs="仿宋"/>
          <w:b/>
          <w:snapToGrid w:val="0"/>
          <w:color w:val="000000"/>
          <w:kern w:val="0"/>
          <w:sz w:val="24"/>
          <w:szCs w:val="31"/>
          <w:lang w:val="en-US" w:eastAsia="zh-CN" w:bidi="ar-SA"/>
        </w:rPr>
      </w:pPr>
    </w:p>
    <w:p w14:paraId="574BEE17">
      <w:pPr>
        <w:spacing w:line="360" w:lineRule="auto"/>
        <w:jc w:val="center"/>
        <w:rPr>
          <w:rFonts w:hint="eastAsia" w:ascii="宋体" w:hAnsi="宋体" w:eastAsia="宋体" w:cs="宋体"/>
          <w:b/>
          <w:bCs/>
          <w:color w:val="000000"/>
          <w:sz w:val="32"/>
          <w:szCs w:val="32"/>
        </w:rPr>
      </w:pPr>
    </w:p>
    <w:p w14:paraId="4E0852E7">
      <w:pPr>
        <w:spacing w:line="360" w:lineRule="auto"/>
        <w:jc w:val="center"/>
        <w:rPr>
          <w:rFonts w:ascii="宋体" w:hAnsi="宋体" w:eastAsia="宋体" w:cs="宋体"/>
          <w:b/>
          <w:bCs/>
          <w:color w:val="000000"/>
          <w:sz w:val="32"/>
          <w:szCs w:val="32"/>
        </w:rPr>
      </w:pPr>
      <w:r>
        <w:rPr>
          <w:rFonts w:hint="eastAsia" w:ascii="宋体" w:hAnsi="宋体" w:eastAsia="宋体" w:cs="宋体"/>
          <w:b/>
          <w:bCs/>
          <w:color w:val="000000"/>
          <w:sz w:val="32"/>
          <w:szCs w:val="32"/>
        </w:rPr>
        <w:t>第四章 比选响应文件参考格式</w:t>
      </w:r>
    </w:p>
    <w:p w14:paraId="493AA94C">
      <w:pPr>
        <w:adjustRightInd w:val="0"/>
        <w:snapToGrid w:val="0"/>
        <w:spacing w:line="560" w:lineRule="exact"/>
        <w:ind w:left="210" w:leftChars="100" w:firstLine="120" w:firstLineChars="50"/>
        <w:jc w:val="left"/>
        <w:rPr>
          <w:rFonts w:ascii="宋体" w:hAnsi="宋体" w:eastAsia="宋体" w:cs="Times New Roman"/>
          <w:color w:val="000000"/>
          <w:sz w:val="24"/>
        </w:rPr>
      </w:pPr>
    </w:p>
    <w:p w14:paraId="4225F421">
      <w:pPr>
        <w:adjustRightInd w:val="0"/>
        <w:snapToGrid w:val="0"/>
        <w:spacing w:line="560" w:lineRule="exact"/>
        <w:ind w:left="210" w:leftChars="100" w:firstLine="120" w:firstLineChars="50"/>
        <w:jc w:val="left"/>
        <w:rPr>
          <w:rFonts w:ascii="宋体" w:hAnsi="宋体" w:eastAsia="宋体" w:cs="Times New Roman"/>
          <w:color w:val="000000"/>
          <w:sz w:val="24"/>
        </w:rPr>
      </w:pPr>
    </w:p>
    <w:p w14:paraId="35CC9394">
      <w:pPr>
        <w:spacing w:line="560" w:lineRule="exact"/>
        <w:ind w:right="420"/>
        <w:jc w:val="center"/>
        <w:rPr>
          <w:rFonts w:ascii="黑体" w:hAnsi="宋体" w:eastAsia="黑体" w:cs="Times New Roman"/>
          <w:b/>
          <w:color w:val="000000"/>
          <w:sz w:val="36"/>
          <w:szCs w:val="36"/>
          <w:u w:val="single"/>
        </w:rPr>
      </w:pPr>
    </w:p>
    <w:p w14:paraId="28058CC6">
      <w:pPr>
        <w:spacing w:line="560" w:lineRule="exact"/>
        <w:ind w:right="420"/>
        <w:jc w:val="center"/>
        <w:rPr>
          <w:rFonts w:ascii="黑体" w:hAnsi="宋体" w:eastAsia="黑体" w:cs="Times New Roman"/>
          <w:b/>
          <w:color w:val="000000"/>
          <w:sz w:val="36"/>
          <w:szCs w:val="36"/>
          <w:u w:val="single"/>
        </w:rPr>
      </w:pPr>
    </w:p>
    <w:p w14:paraId="0CF34467">
      <w:pPr>
        <w:spacing w:line="560" w:lineRule="exact"/>
        <w:ind w:right="420"/>
        <w:jc w:val="center"/>
        <w:rPr>
          <w:rFonts w:ascii="黑体" w:hAnsi="宋体" w:eastAsia="黑体" w:cs="Times New Roman"/>
          <w:b/>
          <w:color w:val="000000"/>
          <w:sz w:val="36"/>
          <w:szCs w:val="36"/>
        </w:rPr>
      </w:pPr>
      <w:r>
        <w:rPr>
          <w:rFonts w:hint="eastAsia" w:ascii="黑体" w:hAnsi="宋体" w:eastAsia="黑体" w:cs="Times New Roman"/>
          <w:b/>
          <w:color w:val="000000"/>
          <w:sz w:val="36"/>
          <w:szCs w:val="36"/>
          <w:u w:val="single"/>
        </w:rPr>
        <w:t xml:space="preserve">                  </w:t>
      </w:r>
      <w:r>
        <w:rPr>
          <w:rFonts w:hint="eastAsia" w:ascii="黑体" w:hAnsi="宋体" w:eastAsia="黑体" w:cs="Times New Roman"/>
          <w:b/>
          <w:color w:val="000000"/>
          <w:sz w:val="36"/>
          <w:szCs w:val="36"/>
        </w:rPr>
        <w:t>（项目名称）</w:t>
      </w:r>
    </w:p>
    <w:p w14:paraId="4C7CC2E6">
      <w:pPr>
        <w:spacing w:line="560" w:lineRule="exact"/>
        <w:rPr>
          <w:rFonts w:ascii="黑体" w:hAnsi="宋体" w:eastAsia="黑体" w:cs="Times New Roman"/>
          <w:color w:val="000000"/>
          <w:sz w:val="36"/>
          <w:szCs w:val="36"/>
        </w:rPr>
      </w:pPr>
    </w:p>
    <w:p w14:paraId="7995B872">
      <w:pPr>
        <w:spacing w:line="560" w:lineRule="exact"/>
        <w:rPr>
          <w:rFonts w:ascii="黑体" w:hAnsi="宋体" w:eastAsia="黑体" w:cs="Times New Roman"/>
          <w:b/>
          <w:color w:val="000000"/>
          <w:sz w:val="36"/>
          <w:szCs w:val="36"/>
        </w:rPr>
      </w:pPr>
      <w:r>
        <w:rPr>
          <w:rFonts w:hint="eastAsia" w:ascii="黑体" w:hAnsi="宋体" w:eastAsia="黑体" w:cs="Times New Roman"/>
          <w:color w:val="000000"/>
          <w:sz w:val="36"/>
          <w:szCs w:val="36"/>
        </w:rPr>
        <w:t xml:space="preserve">       </w:t>
      </w:r>
      <w:r>
        <w:rPr>
          <w:rFonts w:hint="eastAsia" w:ascii="黑体" w:hAnsi="宋体" w:eastAsia="黑体" w:cs="Times New Roman"/>
          <w:b/>
          <w:color w:val="000000"/>
          <w:sz w:val="36"/>
          <w:szCs w:val="36"/>
        </w:rPr>
        <w:t xml:space="preserve">  </w:t>
      </w:r>
    </w:p>
    <w:p w14:paraId="6D43635C">
      <w:pPr>
        <w:spacing w:line="560" w:lineRule="exact"/>
        <w:rPr>
          <w:rFonts w:ascii="黑体" w:hAnsi="宋体" w:eastAsia="黑体" w:cs="Times New Roman"/>
          <w:b/>
          <w:color w:val="000000"/>
          <w:sz w:val="36"/>
          <w:szCs w:val="36"/>
        </w:rPr>
      </w:pPr>
    </w:p>
    <w:p w14:paraId="5CF132C0">
      <w:pPr>
        <w:spacing w:line="560" w:lineRule="exact"/>
        <w:rPr>
          <w:rFonts w:ascii="黑体" w:hAnsi="宋体" w:eastAsia="黑体" w:cs="Times New Roman"/>
          <w:b/>
          <w:color w:val="000000"/>
          <w:sz w:val="36"/>
          <w:szCs w:val="36"/>
        </w:rPr>
      </w:pPr>
    </w:p>
    <w:p w14:paraId="5CDEDD45">
      <w:pPr>
        <w:spacing w:line="560" w:lineRule="exact"/>
        <w:rPr>
          <w:rFonts w:ascii="黑体" w:hAnsi="宋体" w:eastAsia="黑体" w:cs="Times New Roman"/>
          <w:b/>
          <w:color w:val="000000"/>
          <w:sz w:val="36"/>
          <w:szCs w:val="36"/>
        </w:rPr>
      </w:pPr>
    </w:p>
    <w:p w14:paraId="0C6D7B59">
      <w:pPr>
        <w:spacing w:line="560" w:lineRule="exact"/>
        <w:jc w:val="center"/>
        <w:rPr>
          <w:rFonts w:ascii="黑体" w:hAnsi="宋体" w:eastAsia="黑体" w:cs="Times New Roman"/>
          <w:b/>
          <w:color w:val="000000"/>
          <w:sz w:val="52"/>
          <w:szCs w:val="52"/>
        </w:rPr>
      </w:pPr>
      <w:r>
        <w:rPr>
          <w:rFonts w:hint="eastAsia" w:ascii="黑体" w:hAnsi="宋体" w:eastAsia="黑体" w:cs="Times New Roman"/>
          <w:b/>
          <w:color w:val="000000"/>
          <w:sz w:val="52"/>
          <w:szCs w:val="52"/>
        </w:rPr>
        <w:t>比  选  响  应  文  件</w:t>
      </w:r>
    </w:p>
    <w:p w14:paraId="0581226B">
      <w:pPr>
        <w:spacing w:line="560" w:lineRule="exact"/>
        <w:rPr>
          <w:rFonts w:ascii="黑体" w:hAnsi="宋体" w:eastAsia="黑体" w:cs="Times New Roman"/>
          <w:b/>
          <w:color w:val="000000"/>
          <w:sz w:val="36"/>
          <w:szCs w:val="36"/>
        </w:rPr>
      </w:pPr>
    </w:p>
    <w:p w14:paraId="580AEAE2">
      <w:pPr>
        <w:spacing w:line="560" w:lineRule="exact"/>
        <w:rPr>
          <w:rFonts w:ascii="黑体" w:hAnsi="宋体" w:eastAsia="黑体" w:cs="Times New Roman"/>
          <w:b/>
          <w:color w:val="000000"/>
          <w:sz w:val="36"/>
          <w:szCs w:val="36"/>
        </w:rPr>
      </w:pPr>
    </w:p>
    <w:p w14:paraId="71614DAD">
      <w:pPr>
        <w:widowControl/>
        <w:kinsoku w:val="0"/>
        <w:autoSpaceDE w:val="0"/>
        <w:autoSpaceDN w:val="0"/>
        <w:adjustRightInd w:val="0"/>
        <w:snapToGrid w:val="0"/>
        <w:jc w:val="left"/>
        <w:textAlignment w:val="baseline"/>
        <w:rPr>
          <w:rFonts w:ascii="仿宋" w:hAnsi="仿宋" w:eastAsia="仿宋" w:cs="仿宋"/>
          <w:snapToGrid w:val="0"/>
          <w:color w:val="000000"/>
          <w:kern w:val="0"/>
          <w:sz w:val="31"/>
          <w:szCs w:val="31"/>
          <w:lang w:val="en-US" w:eastAsia="zh-CN" w:bidi="ar-SA"/>
        </w:rPr>
      </w:pPr>
    </w:p>
    <w:p w14:paraId="56DE82A0">
      <w:pPr>
        <w:widowControl/>
        <w:kinsoku w:val="0"/>
        <w:autoSpaceDE w:val="0"/>
        <w:autoSpaceDN w:val="0"/>
        <w:adjustRightInd w:val="0"/>
        <w:snapToGrid w:val="0"/>
        <w:jc w:val="left"/>
        <w:textAlignment w:val="baseline"/>
        <w:rPr>
          <w:rFonts w:ascii="仿宋" w:hAnsi="仿宋" w:eastAsia="仿宋" w:cs="仿宋"/>
          <w:snapToGrid w:val="0"/>
          <w:color w:val="000000"/>
          <w:kern w:val="0"/>
          <w:sz w:val="31"/>
          <w:szCs w:val="31"/>
          <w:lang w:val="en-US" w:eastAsia="zh-CN" w:bidi="ar-SA"/>
        </w:rPr>
      </w:pPr>
    </w:p>
    <w:p w14:paraId="65823E03">
      <w:pPr>
        <w:widowControl/>
        <w:kinsoku w:val="0"/>
        <w:autoSpaceDE w:val="0"/>
        <w:autoSpaceDN w:val="0"/>
        <w:adjustRightInd w:val="0"/>
        <w:snapToGrid w:val="0"/>
        <w:jc w:val="left"/>
        <w:textAlignment w:val="baseline"/>
        <w:rPr>
          <w:rFonts w:ascii="仿宋" w:hAnsi="仿宋" w:eastAsia="仿宋" w:cs="仿宋"/>
          <w:snapToGrid w:val="0"/>
          <w:color w:val="000000"/>
          <w:kern w:val="0"/>
          <w:sz w:val="31"/>
          <w:szCs w:val="31"/>
          <w:lang w:val="en-US" w:eastAsia="zh-CN" w:bidi="ar-SA"/>
        </w:rPr>
      </w:pPr>
    </w:p>
    <w:p w14:paraId="4DC6DB6F">
      <w:pPr>
        <w:spacing w:line="560" w:lineRule="exact"/>
        <w:rPr>
          <w:rFonts w:ascii="黑体" w:hAnsi="宋体" w:eastAsia="黑体" w:cs="Times New Roman"/>
          <w:b/>
          <w:color w:val="000000"/>
          <w:sz w:val="36"/>
          <w:szCs w:val="36"/>
        </w:rPr>
      </w:pPr>
    </w:p>
    <w:p w14:paraId="521FE885">
      <w:pPr>
        <w:spacing w:line="560" w:lineRule="exact"/>
        <w:jc w:val="left"/>
        <w:rPr>
          <w:rFonts w:ascii="黑体" w:hAnsi="宋体" w:eastAsia="黑体" w:cs="Times New Roman"/>
          <w:b/>
          <w:color w:val="000000"/>
          <w:sz w:val="36"/>
          <w:szCs w:val="36"/>
        </w:rPr>
      </w:pPr>
      <w:r>
        <w:rPr>
          <w:rFonts w:hint="eastAsia" w:ascii="黑体" w:hAnsi="宋体" w:eastAsia="黑体" w:cs="Times New Roman"/>
          <w:b/>
          <w:color w:val="000000"/>
          <w:sz w:val="36"/>
          <w:szCs w:val="36"/>
        </w:rPr>
        <w:t>比选响应人：</w:t>
      </w:r>
      <w:r>
        <w:rPr>
          <w:rFonts w:hint="eastAsia" w:ascii="黑体" w:hAnsi="宋体" w:eastAsia="黑体" w:cs="Times New Roman"/>
          <w:b/>
          <w:color w:val="000000"/>
          <w:sz w:val="36"/>
          <w:szCs w:val="36"/>
          <w:u w:val="single"/>
        </w:rPr>
        <w:t xml:space="preserve">                       </w:t>
      </w:r>
      <w:r>
        <w:rPr>
          <w:rFonts w:hint="eastAsia" w:ascii="黑体" w:hAnsi="宋体" w:eastAsia="黑体" w:cs="Times New Roman"/>
          <w:b/>
          <w:color w:val="000000"/>
          <w:sz w:val="36"/>
          <w:szCs w:val="36"/>
        </w:rPr>
        <w:t>（盖单位章）</w:t>
      </w:r>
    </w:p>
    <w:p w14:paraId="5D803F2E">
      <w:pPr>
        <w:spacing w:line="560" w:lineRule="exact"/>
        <w:jc w:val="left"/>
        <w:rPr>
          <w:rFonts w:ascii="黑体" w:hAnsi="宋体" w:eastAsia="黑体" w:cs="Times New Roman"/>
          <w:b/>
          <w:color w:val="000000"/>
          <w:sz w:val="36"/>
          <w:szCs w:val="36"/>
        </w:rPr>
      </w:pPr>
      <w:r>
        <w:rPr>
          <w:rFonts w:hint="eastAsia" w:ascii="黑体" w:hAnsi="宋体" w:eastAsia="黑体" w:cs="Times New Roman"/>
          <w:b/>
          <w:color w:val="000000"/>
          <w:sz w:val="36"/>
          <w:szCs w:val="36"/>
        </w:rPr>
        <w:t>法定代表人或其委托代理人：</w:t>
      </w:r>
      <w:r>
        <w:rPr>
          <w:rFonts w:hint="eastAsia" w:ascii="黑体" w:hAnsi="宋体" w:eastAsia="黑体" w:cs="Times New Roman"/>
          <w:b/>
          <w:color w:val="000000"/>
          <w:sz w:val="36"/>
          <w:szCs w:val="36"/>
          <w:u w:val="single"/>
        </w:rPr>
        <w:t xml:space="preserve">              </w:t>
      </w:r>
      <w:r>
        <w:rPr>
          <w:rFonts w:hint="eastAsia" w:ascii="黑体" w:hAnsi="宋体" w:eastAsia="黑体" w:cs="Times New Roman"/>
          <w:b/>
          <w:color w:val="000000"/>
          <w:sz w:val="36"/>
          <w:szCs w:val="36"/>
        </w:rPr>
        <w:t>（签字）</w:t>
      </w:r>
    </w:p>
    <w:p w14:paraId="3ECDE8B6">
      <w:pPr>
        <w:spacing w:line="560" w:lineRule="exact"/>
        <w:jc w:val="left"/>
        <w:rPr>
          <w:rFonts w:ascii="黑体" w:hAnsi="宋体" w:eastAsia="黑体" w:cs="Times New Roman"/>
          <w:b/>
          <w:color w:val="000000"/>
          <w:sz w:val="36"/>
          <w:szCs w:val="36"/>
        </w:rPr>
      </w:pPr>
      <w:r>
        <w:rPr>
          <w:rFonts w:hint="eastAsia" w:ascii="黑体" w:hAnsi="宋体" w:eastAsia="黑体" w:cs="Times New Roman"/>
          <w:b/>
          <w:color w:val="000000"/>
          <w:sz w:val="36"/>
          <w:szCs w:val="36"/>
        </w:rPr>
        <w:t>日期：</w:t>
      </w:r>
      <w:r>
        <w:rPr>
          <w:rFonts w:hint="eastAsia" w:ascii="黑体" w:hAnsi="宋体" w:eastAsia="黑体" w:cs="Times New Roman"/>
          <w:b/>
          <w:color w:val="000000"/>
          <w:sz w:val="36"/>
          <w:szCs w:val="36"/>
          <w:u w:val="single"/>
        </w:rPr>
        <w:t xml:space="preserve">        </w:t>
      </w:r>
      <w:r>
        <w:rPr>
          <w:rFonts w:hint="eastAsia" w:ascii="黑体" w:hAnsi="宋体" w:eastAsia="黑体" w:cs="Times New Roman"/>
          <w:b/>
          <w:color w:val="000000"/>
          <w:sz w:val="36"/>
          <w:szCs w:val="36"/>
        </w:rPr>
        <w:t>年</w:t>
      </w:r>
      <w:r>
        <w:rPr>
          <w:rFonts w:hint="eastAsia" w:ascii="黑体" w:hAnsi="宋体" w:eastAsia="黑体" w:cs="Times New Roman"/>
          <w:b/>
          <w:color w:val="000000"/>
          <w:sz w:val="36"/>
          <w:szCs w:val="36"/>
          <w:u w:val="single"/>
        </w:rPr>
        <w:t xml:space="preserve">        </w:t>
      </w:r>
      <w:r>
        <w:rPr>
          <w:rFonts w:hint="eastAsia" w:ascii="黑体" w:hAnsi="宋体" w:eastAsia="黑体" w:cs="Times New Roman"/>
          <w:b/>
          <w:color w:val="000000"/>
          <w:sz w:val="36"/>
          <w:szCs w:val="36"/>
        </w:rPr>
        <w:t>月</w:t>
      </w:r>
      <w:r>
        <w:rPr>
          <w:rFonts w:hint="eastAsia" w:ascii="黑体" w:hAnsi="宋体" w:eastAsia="黑体" w:cs="Times New Roman"/>
          <w:b/>
          <w:color w:val="000000"/>
          <w:sz w:val="36"/>
          <w:szCs w:val="36"/>
          <w:u w:val="single"/>
        </w:rPr>
        <w:t xml:space="preserve">        </w:t>
      </w:r>
      <w:r>
        <w:rPr>
          <w:rFonts w:hint="eastAsia" w:ascii="黑体" w:hAnsi="宋体" w:eastAsia="黑体" w:cs="Times New Roman"/>
          <w:b/>
          <w:color w:val="000000"/>
          <w:sz w:val="36"/>
          <w:szCs w:val="36"/>
        </w:rPr>
        <w:t>日</w:t>
      </w:r>
    </w:p>
    <w:p w14:paraId="1815ABCC">
      <w:pPr>
        <w:spacing w:before="240" w:line="360" w:lineRule="auto"/>
        <w:ind w:right="120"/>
        <w:jc w:val="center"/>
        <w:rPr>
          <w:rFonts w:ascii="宋体" w:hAnsi="宋体" w:eastAsia="宋体" w:cs="Times New Roman"/>
          <w:b/>
          <w:color w:val="000000"/>
          <w:sz w:val="28"/>
          <w:szCs w:val="28"/>
        </w:rPr>
      </w:pPr>
      <w:r>
        <w:rPr>
          <w:rFonts w:hint="eastAsia" w:ascii="宋体" w:hAnsi="宋体" w:eastAsia="宋体" w:cs="Times New Roman"/>
          <w:b/>
          <w:color w:val="000000"/>
          <w:sz w:val="28"/>
          <w:szCs w:val="28"/>
        </w:rPr>
        <w:t>一、比选响应声明书</w:t>
      </w:r>
    </w:p>
    <w:p w14:paraId="5A4806B6">
      <w:pPr>
        <w:widowControl w:val="0"/>
        <w:spacing w:after="120" w:line="400" w:lineRule="exact"/>
        <w:ind w:left="420" w:leftChars="200"/>
        <w:jc w:val="left"/>
        <w:rPr>
          <w:rFonts w:ascii="宋体" w:hAnsi="宋体" w:eastAsia="方正仿宋_GB2312" w:cs="Times New Roman"/>
          <w:color w:val="000000"/>
          <w:kern w:val="2"/>
          <w:sz w:val="24"/>
          <w:szCs w:val="22"/>
          <w:lang w:val="en-US" w:eastAsia="zh-CN" w:bidi="ar-SA"/>
        </w:rPr>
      </w:pPr>
    </w:p>
    <w:p w14:paraId="67595417">
      <w:pPr>
        <w:widowControl w:val="0"/>
        <w:spacing w:after="0" w:line="360" w:lineRule="auto"/>
        <w:ind w:left="0" w:leftChars="0" w:firstLine="480" w:firstLineChars="200"/>
        <w:jc w:val="left"/>
        <w:rPr>
          <w:rFonts w:ascii="Calibri" w:hAnsi="宋体" w:eastAsia="方正仿宋_GB2312" w:cs="Times New Roman"/>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四川省残疾人服务中心：</w:t>
      </w:r>
      <w:r>
        <w:rPr>
          <w:rFonts w:hint="eastAsia" w:ascii="宋体" w:hAnsi="宋体" w:eastAsia="方正仿宋_GB2312" w:cs="Times New Roman"/>
          <w:b/>
          <w:color w:val="000000"/>
          <w:kern w:val="2"/>
          <w:sz w:val="24"/>
          <w:szCs w:val="22"/>
          <w:lang w:val="en-US" w:eastAsia="zh-CN" w:bidi="ar-SA"/>
        </w:rPr>
        <w:t xml:space="preserve">               </w:t>
      </w:r>
    </w:p>
    <w:p w14:paraId="3B73A4D5">
      <w:pPr>
        <w:spacing w:line="360" w:lineRule="auto"/>
        <w:ind w:right="120"/>
        <w:rPr>
          <w:rFonts w:ascii="宋体" w:hAnsi="宋体" w:eastAsia="宋体" w:cs="Times New Roman"/>
          <w:color w:val="000000"/>
          <w:sz w:val="24"/>
        </w:rPr>
      </w:pPr>
      <w:r>
        <w:rPr>
          <w:rFonts w:hint="eastAsia" w:ascii="宋体" w:hAnsi="宋体" w:eastAsia="宋体" w:cs="Times New Roman"/>
          <w:color w:val="000000"/>
          <w:sz w:val="24"/>
        </w:rPr>
        <w:t xml:space="preserve">    根据贵方为</w:t>
      </w:r>
      <w:r>
        <w:rPr>
          <w:rFonts w:ascii="宋体" w:hAnsi="宋体" w:eastAsia="宋体" w:cs="Times New Roman"/>
          <w:color w:val="000000"/>
          <w:sz w:val="24"/>
          <w:u w:val="single"/>
        </w:rPr>
        <w:t xml:space="preserve"> </w:t>
      </w:r>
      <w:r>
        <w:rPr>
          <w:rFonts w:hint="eastAsia" w:ascii="宋体" w:hAnsi="宋体" w:eastAsia="宋体" w:cs="Times New Roman"/>
          <w:color w:val="000000"/>
          <w:sz w:val="24"/>
          <w:u w:val="single"/>
        </w:rPr>
        <w:t xml:space="preserve">  （项目名称）</w:t>
      </w:r>
      <w:r>
        <w:rPr>
          <w:rFonts w:hint="eastAsia" w:ascii="宋体" w:hAnsi="宋体" w:eastAsia="宋体" w:cs="Times New Roman"/>
          <w:color w:val="000000"/>
          <w:sz w:val="24"/>
        </w:rPr>
        <w:t>的比选邀请，签字代表</w:t>
      </w:r>
      <w:r>
        <w:rPr>
          <w:rFonts w:ascii="宋体" w:hAnsi="宋体" w:eastAsia="宋体" w:cs="Times New Roman"/>
          <w:color w:val="000000"/>
          <w:sz w:val="24"/>
        </w:rPr>
        <w:t xml:space="preserve"> </w:t>
      </w:r>
      <w:r>
        <w:rPr>
          <w:rFonts w:hint="eastAsia" w:ascii="宋体" w:hAnsi="宋体" w:eastAsia="宋体" w:cs="Times New Roman"/>
          <w:color w:val="000000"/>
          <w:sz w:val="24"/>
          <w:u w:val="single"/>
        </w:rPr>
        <w:t>（全名、职务）</w:t>
      </w:r>
      <w:r>
        <w:rPr>
          <w:rFonts w:hint="eastAsia" w:ascii="宋体" w:hAnsi="宋体" w:eastAsia="宋体" w:cs="Times New Roman"/>
          <w:color w:val="000000"/>
          <w:sz w:val="24"/>
        </w:rPr>
        <w:t>经正式授权并代表比选响应供应商</w:t>
      </w:r>
      <w:r>
        <w:rPr>
          <w:rFonts w:ascii="宋体" w:hAnsi="宋体" w:eastAsia="宋体" w:cs="Times New Roman"/>
          <w:color w:val="000000"/>
          <w:sz w:val="24"/>
          <w:u w:val="single"/>
        </w:rPr>
        <w:t xml:space="preserve"> </w:t>
      </w:r>
      <w:r>
        <w:rPr>
          <w:rFonts w:hint="eastAsia" w:ascii="宋体" w:hAnsi="宋体" w:eastAsia="宋体" w:cs="Times New Roman"/>
          <w:color w:val="000000"/>
          <w:sz w:val="24"/>
          <w:u w:val="single"/>
        </w:rPr>
        <w:t>（比选响应供应商单位名称）</w:t>
      </w:r>
      <w:r>
        <w:rPr>
          <w:rFonts w:ascii="宋体" w:hAnsi="宋体" w:eastAsia="宋体" w:cs="Times New Roman"/>
          <w:color w:val="000000"/>
          <w:sz w:val="24"/>
          <w:u w:val="single"/>
        </w:rPr>
        <w:t xml:space="preserve"> </w:t>
      </w:r>
      <w:r>
        <w:rPr>
          <w:rFonts w:hint="eastAsia" w:ascii="宋体" w:hAnsi="宋体" w:eastAsia="宋体" w:cs="Times New Roman"/>
          <w:color w:val="000000"/>
          <w:sz w:val="24"/>
        </w:rPr>
        <w:t>提交以下文件正本一份和副本一份。</w:t>
      </w:r>
    </w:p>
    <w:p w14:paraId="0A6E20E2">
      <w:pPr>
        <w:spacing w:line="360" w:lineRule="auto"/>
        <w:ind w:right="120"/>
        <w:rPr>
          <w:rFonts w:ascii="宋体" w:hAnsi="宋体" w:eastAsia="宋体" w:cs="Times New Roman"/>
          <w:color w:val="000000"/>
          <w:sz w:val="24"/>
        </w:rPr>
      </w:pPr>
      <w:r>
        <w:rPr>
          <w:rFonts w:ascii="宋体" w:hAnsi="宋体" w:eastAsia="宋体" w:cs="Times New Roman"/>
          <w:color w:val="000000"/>
          <w:sz w:val="24"/>
        </w:rPr>
        <w:t xml:space="preserve">    </w:t>
      </w:r>
      <w:r>
        <w:rPr>
          <w:rFonts w:hint="eastAsia" w:ascii="宋体" w:hAnsi="宋体" w:eastAsia="宋体" w:cs="Times New Roman"/>
          <w:color w:val="000000"/>
          <w:sz w:val="24"/>
        </w:rPr>
        <w:t>据此函，签字代表宣布同意如下：</w:t>
      </w:r>
    </w:p>
    <w:p w14:paraId="44C4EE67">
      <w:pPr>
        <w:spacing w:line="360" w:lineRule="auto"/>
        <w:ind w:right="120" w:firstLine="480" w:firstLineChars="200"/>
        <w:rPr>
          <w:rFonts w:ascii="宋体" w:hAnsi="宋体" w:eastAsia="宋体" w:cs="Times New Roman"/>
          <w:color w:val="000000"/>
          <w:sz w:val="24"/>
        </w:rPr>
      </w:pPr>
      <w:r>
        <w:rPr>
          <w:rFonts w:ascii="宋体" w:hAnsi="宋体" w:eastAsia="宋体" w:cs="Times New Roman"/>
          <w:color w:val="000000"/>
          <w:sz w:val="24"/>
        </w:rPr>
        <w:t>1</w:t>
      </w:r>
      <w:r>
        <w:rPr>
          <w:rFonts w:hint="eastAsia" w:ascii="宋体" w:hAnsi="宋体" w:eastAsia="宋体" w:cs="Times New Roman"/>
          <w:color w:val="000000"/>
          <w:sz w:val="24"/>
        </w:rPr>
        <w:t>、比选响应供应商将按比选文件规定履行合同责任和义务。</w:t>
      </w:r>
    </w:p>
    <w:p w14:paraId="28129ADB">
      <w:pPr>
        <w:spacing w:line="360" w:lineRule="auto"/>
        <w:ind w:right="120" w:firstLine="480" w:firstLineChars="200"/>
        <w:rPr>
          <w:rFonts w:ascii="宋体" w:hAnsi="宋体" w:eastAsia="宋体" w:cs="Times New Roman"/>
          <w:b/>
          <w:color w:val="000000"/>
          <w:sz w:val="24"/>
        </w:rPr>
      </w:pPr>
      <w:r>
        <w:rPr>
          <w:rFonts w:ascii="宋体" w:hAnsi="宋体" w:eastAsia="宋体" w:cs="Times New Roman"/>
          <w:color w:val="000000"/>
          <w:sz w:val="24"/>
        </w:rPr>
        <w:t>2</w:t>
      </w:r>
      <w:r>
        <w:rPr>
          <w:rFonts w:hint="eastAsia" w:ascii="宋体" w:hAnsi="宋体" w:eastAsia="宋体" w:cs="Times New Roman"/>
          <w:color w:val="000000"/>
          <w:sz w:val="24"/>
        </w:rPr>
        <w:t>、比选响应供应商已详细审查全部比选邀请函，包括修改文件（如有）以及全部参考资料和相关附件。我们完全理解并同意放弃对这方面有不明及误解的权利。</w:t>
      </w:r>
    </w:p>
    <w:p w14:paraId="6952D740">
      <w:pPr>
        <w:spacing w:line="360" w:lineRule="auto"/>
        <w:ind w:right="120" w:firstLine="480" w:firstLineChars="200"/>
        <w:rPr>
          <w:rFonts w:ascii="宋体" w:hAnsi="宋体" w:eastAsia="宋体" w:cs="Times New Roman"/>
          <w:b/>
          <w:color w:val="000000"/>
          <w:sz w:val="24"/>
        </w:rPr>
      </w:pPr>
      <w:r>
        <w:rPr>
          <w:rFonts w:hint="eastAsia" w:ascii="宋体" w:hAnsi="宋体" w:eastAsia="宋体" w:cs="Times New Roman"/>
          <w:color w:val="000000"/>
          <w:sz w:val="24"/>
        </w:rPr>
        <w:t>3、比选响应供应商同意提供采购方可能要求的与其比选响应文件有关的一切数据或资料。</w:t>
      </w:r>
    </w:p>
    <w:p w14:paraId="4C44FD85">
      <w:pPr>
        <w:spacing w:line="360" w:lineRule="auto"/>
        <w:ind w:right="120" w:firstLine="480" w:firstLineChars="200"/>
        <w:rPr>
          <w:rFonts w:ascii="宋体" w:hAnsi="宋体" w:eastAsia="宋体" w:cs="Times New Roman"/>
          <w:b/>
          <w:color w:val="000000"/>
          <w:sz w:val="24"/>
        </w:rPr>
      </w:pPr>
      <w:r>
        <w:rPr>
          <w:rFonts w:hint="eastAsia" w:ascii="宋体" w:hAnsi="宋体" w:eastAsia="宋体" w:cs="Times New Roman"/>
          <w:color w:val="000000"/>
          <w:sz w:val="24"/>
        </w:rPr>
        <w:t>4、与本比选响应有关的一切正式往来通讯请寄：</w:t>
      </w:r>
    </w:p>
    <w:p w14:paraId="5ABFF734">
      <w:pPr>
        <w:spacing w:before="240" w:line="360" w:lineRule="auto"/>
        <w:ind w:right="120"/>
        <w:rPr>
          <w:rFonts w:ascii="宋体" w:hAnsi="宋体" w:eastAsia="宋体" w:cs="Times New Roman"/>
          <w:b/>
          <w:color w:val="000000"/>
          <w:sz w:val="24"/>
        </w:rPr>
      </w:pPr>
      <w:r>
        <w:rPr>
          <w:rFonts w:hint="eastAsia" w:ascii="宋体" w:hAnsi="宋体" w:eastAsia="宋体" w:cs="Times New Roman"/>
          <w:color w:val="000000"/>
          <w:sz w:val="24"/>
        </w:rPr>
        <w:t>地址：</w:t>
      </w:r>
      <w:r>
        <w:rPr>
          <w:rFonts w:ascii="宋体" w:hAnsi="宋体" w:eastAsia="宋体" w:cs="Times New Roman"/>
          <w:color w:val="000000"/>
          <w:sz w:val="24"/>
        </w:rPr>
        <w:t xml:space="preserve">                            </w:t>
      </w:r>
      <w:r>
        <w:rPr>
          <w:rFonts w:hint="eastAsia" w:ascii="宋体" w:hAnsi="宋体" w:eastAsia="宋体" w:cs="Times New Roman"/>
          <w:color w:val="000000"/>
          <w:sz w:val="24"/>
        </w:rPr>
        <w:t>邮编：</w:t>
      </w:r>
      <w:r>
        <w:rPr>
          <w:rFonts w:ascii="宋体" w:hAnsi="宋体" w:eastAsia="宋体" w:cs="Times New Roman"/>
          <w:color w:val="000000"/>
          <w:sz w:val="24"/>
        </w:rPr>
        <w:t xml:space="preserve">            </w:t>
      </w:r>
      <w:r>
        <w:rPr>
          <w:rFonts w:ascii="宋体" w:hAnsi="宋体" w:eastAsia="宋体" w:cs="Times New Roman"/>
          <w:b/>
          <w:color w:val="000000"/>
          <w:sz w:val="24"/>
        </w:rPr>
        <w:t xml:space="preserve">  </w:t>
      </w:r>
    </w:p>
    <w:p w14:paraId="6F173D4F">
      <w:pPr>
        <w:spacing w:before="240" w:line="360" w:lineRule="auto"/>
        <w:ind w:right="120"/>
        <w:rPr>
          <w:rFonts w:ascii="宋体" w:hAnsi="宋体" w:eastAsia="宋体" w:cs="Times New Roman"/>
          <w:color w:val="000000"/>
          <w:sz w:val="24"/>
        </w:rPr>
      </w:pPr>
      <w:r>
        <w:rPr>
          <w:rFonts w:hint="eastAsia" w:ascii="宋体" w:hAnsi="宋体" w:eastAsia="宋体" w:cs="Times New Roman"/>
          <w:color w:val="000000"/>
          <w:sz w:val="24"/>
        </w:rPr>
        <w:t xml:space="preserve">电话：                            传真：            </w:t>
      </w:r>
    </w:p>
    <w:p w14:paraId="2DB9863F">
      <w:pPr>
        <w:spacing w:before="240" w:line="360" w:lineRule="auto"/>
        <w:ind w:right="120"/>
        <w:rPr>
          <w:rFonts w:ascii="宋体" w:hAnsi="宋体" w:eastAsia="宋体" w:cs="Times New Roman"/>
          <w:color w:val="000000"/>
          <w:sz w:val="24"/>
        </w:rPr>
      </w:pPr>
      <w:r>
        <w:rPr>
          <w:rFonts w:hint="eastAsia" w:ascii="宋体" w:hAnsi="宋体" w:eastAsia="宋体" w:cs="Times New Roman"/>
          <w:color w:val="000000"/>
          <w:sz w:val="24"/>
        </w:rPr>
        <w:t>供应商名称</w:t>
      </w:r>
      <w:r>
        <w:rPr>
          <w:rFonts w:hint="eastAsia" w:ascii="宋体" w:hAnsi="宋体" w:eastAsia="宋体" w:cs="Times New Roman"/>
          <w:color w:val="000000"/>
          <w:sz w:val="24"/>
          <w:szCs w:val="28"/>
        </w:rPr>
        <w:t>（盖章）</w:t>
      </w:r>
      <w:r>
        <w:rPr>
          <w:rFonts w:hint="eastAsia" w:ascii="宋体" w:hAnsi="宋体" w:eastAsia="宋体" w:cs="Times New Roman"/>
          <w:color w:val="000000"/>
          <w:sz w:val="24"/>
        </w:rPr>
        <w:t xml:space="preserve">：                  </w:t>
      </w:r>
    </w:p>
    <w:p w14:paraId="4C32E597">
      <w:pPr>
        <w:spacing w:before="240" w:line="360" w:lineRule="auto"/>
        <w:ind w:right="120"/>
        <w:rPr>
          <w:rFonts w:ascii="宋体" w:hAnsi="宋体" w:eastAsia="宋体" w:cs="Times New Roman"/>
          <w:color w:val="000000"/>
          <w:sz w:val="24"/>
        </w:rPr>
      </w:pPr>
      <w:r>
        <w:rPr>
          <w:rFonts w:hint="eastAsia" w:ascii="宋体" w:hAnsi="宋体" w:eastAsia="宋体" w:cs="Times New Roman"/>
          <w:color w:val="000000"/>
          <w:sz w:val="24"/>
        </w:rPr>
        <w:t xml:space="preserve">法定代表人或授权代表人（签字）：                  </w:t>
      </w:r>
    </w:p>
    <w:p w14:paraId="234DD8A3">
      <w:pPr>
        <w:spacing w:before="240" w:line="360" w:lineRule="auto"/>
        <w:ind w:right="120"/>
        <w:rPr>
          <w:rFonts w:ascii="宋体" w:hAnsi="宋体" w:eastAsia="宋体" w:cs="Times New Roman"/>
          <w:color w:val="000000"/>
          <w:sz w:val="24"/>
        </w:rPr>
      </w:pPr>
      <w:r>
        <w:rPr>
          <w:rFonts w:hint="eastAsia" w:ascii="宋体" w:hAnsi="宋体" w:eastAsia="宋体" w:cs="Times New Roman"/>
          <w:color w:val="000000"/>
          <w:sz w:val="24"/>
        </w:rPr>
        <w:t xml:space="preserve">日    期：   </w:t>
      </w:r>
    </w:p>
    <w:p w14:paraId="39F2B72D">
      <w:pPr>
        <w:rPr>
          <w:rFonts w:ascii="Calibri" w:hAnsi="Calibri" w:eastAsia="宋体" w:cs="Times New Roman"/>
          <w:b/>
          <w:color w:val="000000"/>
          <w:szCs w:val="21"/>
        </w:rPr>
      </w:pPr>
    </w:p>
    <w:p w14:paraId="1BA589E4">
      <w:pPr>
        <w:rPr>
          <w:rFonts w:ascii="Calibri" w:hAnsi="Calibri" w:eastAsia="宋体" w:cs="Times New Roman"/>
          <w:b/>
          <w:color w:val="000000"/>
          <w:sz w:val="24"/>
        </w:rPr>
      </w:pPr>
    </w:p>
    <w:p w14:paraId="3CE6A290">
      <w:pPr>
        <w:widowControl/>
        <w:kinsoku w:val="0"/>
        <w:autoSpaceDE w:val="0"/>
        <w:autoSpaceDN w:val="0"/>
        <w:adjustRightInd w:val="0"/>
        <w:snapToGrid w:val="0"/>
        <w:jc w:val="left"/>
        <w:textAlignment w:val="baseline"/>
        <w:rPr>
          <w:rFonts w:ascii="仿宋" w:hAnsi="仿宋" w:eastAsia="仿宋" w:cs="仿宋"/>
          <w:b/>
          <w:snapToGrid w:val="0"/>
          <w:color w:val="000000"/>
          <w:kern w:val="0"/>
          <w:sz w:val="24"/>
          <w:szCs w:val="31"/>
          <w:lang w:val="en-US" w:eastAsia="zh-CN" w:bidi="ar-SA"/>
        </w:rPr>
      </w:pPr>
    </w:p>
    <w:p w14:paraId="6662B82A">
      <w:pPr>
        <w:widowControl/>
        <w:kinsoku w:val="0"/>
        <w:autoSpaceDE w:val="0"/>
        <w:autoSpaceDN w:val="0"/>
        <w:adjustRightInd w:val="0"/>
        <w:snapToGrid w:val="0"/>
        <w:jc w:val="left"/>
        <w:textAlignment w:val="baseline"/>
        <w:rPr>
          <w:rFonts w:ascii="仿宋" w:hAnsi="仿宋" w:eastAsia="仿宋" w:cs="仿宋"/>
          <w:b/>
          <w:snapToGrid w:val="0"/>
          <w:color w:val="000000"/>
          <w:kern w:val="0"/>
          <w:sz w:val="24"/>
          <w:szCs w:val="31"/>
          <w:lang w:val="en-US" w:eastAsia="zh-CN" w:bidi="ar-SA"/>
        </w:rPr>
      </w:pPr>
    </w:p>
    <w:p w14:paraId="6DA7A01F">
      <w:pPr>
        <w:rPr>
          <w:rFonts w:ascii="Calibri" w:hAnsi="Calibri" w:eastAsia="宋体" w:cs="Times New Roman"/>
          <w:b/>
          <w:color w:val="000000"/>
          <w:sz w:val="24"/>
        </w:rPr>
      </w:pPr>
    </w:p>
    <w:p w14:paraId="4EE5CF4F">
      <w:pPr>
        <w:rPr>
          <w:rFonts w:ascii="Calibri" w:hAnsi="Calibri" w:eastAsia="宋体" w:cs="Times New Roman"/>
          <w:b/>
          <w:color w:val="000000"/>
          <w:sz w:val="24"/>
        </w:rPr>
      </w:pPr>
    </w:p>
    <w:p w14:paraId="205D51C2">
      <w:pPr>
        <w:rPr>
          <w:rFonts w:ascii="Calibri" w:hAnsi="Calibri" w:eastAsia="宋体" w:cs="Times New Roman"/>
          <w:b/>
          <w:color w:val="000000"/>
          <w:sz w:val="24"/>
        </w:rPr>
      </w:pPr>
    </w:p>
    <w:p w14:paraId="5B6A44FC">
      <w:pPr>
        <w:rPr>
          <w:rFonts w:ascii="Calibri" w:hAnsi="Calibri" w:eastAsia="宋体" w:cs="Times New Roman"/>
          <w:b/>
          <w:color w:val="000000"/>
          <w:sz w:val="24"/>
        </w:rPr>
      </w:pPr>
    </w:p>
    <w:p w14:paraId="1AB386BA">
      <w:pPr>
        <w:rPr>
          <w:rFonts w:hint="eastAsia" w:ascii="Calibri" w:hAnsi="Calibri" w:eastAsia="宋体" w:cs="Times New Roman"/>
          <w:b/>
          <w:color w:val="000000"/>
          <w:sz w:val="24"/>
        </w:rPr>
      </w:pPr>
    </w:p>
    <w:p w14:paraId="797C856D">
      <w:pPr>
        <w:spacing w:before="156" w:beforeLines="50" w:after="312" w:afterLines="100" w:line="560" w:lineRule="exact"/>
        <w:jc w:val="center"/>
        <w:rPr>
          <w:rFonts w:ascii="宋体" w:hAnsi="宋体" w:eastAsia="宋体" w:cs="Times New Roman"/>
          <w:b/>
          <w:color w:val="000000"/>
          <w:sz w:val="28"/>
          <w:szCs w:val="28"/>
        </w:rPr>
      </w:pPr>
      <w:r>
        <w:rPr>
          <w:rFonts w:hint="eastAsia" w:ascii="宋体" w:hAnsi="宋体" w:eastAsia="宋体" w:cs="Times New Roman"/>
          <w:b/>
          <w:color w:val="000000"/>
          <w:sz w:val="28"/>
          <w:szCs w:val="28"/>
        </w:rPr>
        <w:t>二、资格审查资料</w:t>
      </w:r>
    </w:p>
    <w:p w14:paraId="67A9563E">
      <w:pPr>
        <w:spacing w:before="156" w:beforeLines="50" w:after="312" w:afterLines="100" w:line="560" w:lineRule="exact"/>
        <w:jc w:val="center"/>
        <w:rPr>
          <w:rFonts w:ascii="宋体" w:hAnsi="宋体" w:eastAsia="宋体" w:cs="Times New Roman"/>
          <w:b/>
          <w:color w:val="000000"/>
          <w:sz w:val="28"/>
          <w:szCs w:val="28"/>
        </w:rPr>
      </w:pPr>
      <w:r>
        <w:rPr>
          <w:rFonts w:hint="eastAsia" w:ascii="宋体" w:hAnsi="宋体" w:eastAsia="宋体" w:cs="Times New Roman"/>
          <w:b/>
          <w:color w:val="000000"/>
          <w:sz w:val="28"/>
          <w:szCs w:val="28"/>
        </w:rPr>
        <w:t>（一）比选响应供应商基本情况表</w:t>
      </w:r>
    </w:p>
    <w:tbl>
      <w:tblPr>
        <w:tblStyle w:val="12"/>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80"/>
        <w:gridCol w:w="1077"/>
        <w:gridCol w:w="1803"/>
        <w:gridCol w:w="714"/>
        <w:gridCol w:w="538"/>
        <w:gridCol w:w="1089"/>
        <w:gridCol w:w="176"/>
        <w:gridCol w:w="723"/>
        <w:gridCol w:w="1430"/>
      </w:tblGrid>
      <w:tr w14:paraId="16EF4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1980" w:type="dxa"/>
            <w:noWrap w:val="0"/>
            <w:vAlign w:val="center"/>
          </w:tcPr>
          <w:p w14:paraId="3C560EB7">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供应商名称</w:t>
            </w:r>
          </w:p>
        </w:tc>
        <w:tc>
          <w:tcPr>
            <w:tcW w:w="7550" w:type="dxa"/>
            <w:gridSpan w:val="8"/>
            <w:noWrap w:val="0"/>
            <w:vAlign w:val="center"/>
          </w:tcPr>
          <w:p w14:paraId="42C301C1">
            <w:pPr>
              <w:spacing w:line="560" w:lineRule="exact"/>
              <w:jc w:val="center"/>
              <w:rPr>
                <w:rFonts w:hint="eastAsia" w:ascii="宋体" w:hAnsi="宋体" w:eastAsia="宋体" w:cs="宋体"/>
                <w:bCs/>
                <w:color w:val="000000"/>
                <w:sz w:val="24"/>
              </w:rPr>
            </w:pPr>
          </w:p>
        </w:tc>
      </w:tr>
      <w:tr w14:paraId="25E84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980" w:type="dxa"/>
            <w:noWrap w:val="0"/>
            <w:vAlign w:val="center"/>
          </w:tcPr>
          <w:p w14:paraId="7CF65F95">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注册地址</w:t>
            </w:r>
          </w:p>
        </w:tc>
        <w:tc>
          <w:tcPr>
            <w:tcW w:w="4132" w:type="dxa"/>
            <w:gridSpan w:val="4"/>
            <w:noWrap w:val="0"/>
            <w:vAlign w:val="center"/>
          </w:tcPr>
          <w:p w14:paraId="5A039025">
            <w:pPr>
              <w:spacing w:line="560" w:lineRule="exact"/>
              <w:jc w:val="center"/>
              <w:rPr>
                <w:rFonts w:hint="eastAsia" w:ascii="宋体" w:hAnsi="宋体" w:eastAsia="宋体" w:cs="宋体"/>
                <w:bCs/>
                <w:color w:val="000000"/>
                <w:sz w:val="24"/>
              </w:rPr>
            </w:pPr>
          </w:p>
        </w:tc>
        <w:tc>
          <w:tcPr>
            <w:tcW w:w="1089" w:type="dxa"/>
            <w:noWrap w:val="0"/>
            <w:vAlign w:val="center"/>
          </w:tcPr>
          <w:p w14:paraId="2B3A2F68">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邮政编码</w:t>
            </w:r>
          </w:p>
        </w:tc>
        <w:tc>
          <w:tcPr>
            <w:tcW w:w="2329" w:type="dxa"/>
            <w:gridSpan w:val="3"/>
            <w:noWrap w:val="0"/>
            <w:vAlign w:val="center"/>
          </w:tcPr>
          <w:p w14:paraId="381A6D4A">
            <w:pPr>
              <w:spacing w:line="560" w:lineRule="exact"/>
              <w:jc w:val="center"/>
              <w:rPr>
                <w:rFonts w:hint="eastAsia" w:ascii="宋体" w:hAnsi="宋体" w:eastAsia="宋体" w:cs="宋体"/>
                <w:bCs/>
                <w:color w:val="000000"/>
                <w:sz w:val="24"/>
              </w:rPr>
            </w:pPr>
          </w:p>
        </w:tc>
      </w:tr>
      <w:tr w14:paraId="4E12E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jc w:val="center"/>
        </w:trPr>
        <w:tc>
          <w:tcPr>
            <w:tcW w:w="1980" w:type="dxa"/>
            <w:vMerge w:val="restart"/>
            <w:noWrap w:val="0"/>
            <w:vAlign w:val="center"/>
          </w:tcPr>
          <w:p w14:paraId="02291AC0">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联系方式</w:t>
            </w:r>
          </w:p>
        </w:tc>
        <w:tc>
          <w:tcPr>
            <w:tcW w:w="1077" w:type="dxa"/>
            <w:noWrap w:val="0"/>
            <w:vAlign w:val="center"/>
          </w:tcPr>
          <w:p w14:paraId="3D5BEFBF">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联系人</w:t>
            </w:r>
          </w:p>
        </w:tc>
        <w:tc>
          <w:tcPr>
            <w:tcW w:w="3055" w:type="dxa"/>
            <w:gridSpan w:val="3"/>
            <w:noWrap w:val="0"/>
            <w:vAlign w:val="center"/>
          </w:tcPr>
          <w:p w14:paraId="778C1C3F">
            <w:pPr>
              <w:spacing w:line="560" w:lineRule="exact"/>
              <w:jc w:val="center"/>
              <w:rPr>
                <w:rFonts w:hint="eastAsia" w:ascii="宋体" w:hAnsi="宋体" w:eastAsia="宋体" w:cs="宋体"/>
                <w:bCs/>
                <w:color w:val="000000"/>
                <w:sz w:val="24"/>
              </w:rPr>
            </w:pPr>
          </w:p>
        </w:tc>
        <w:tc>
          <w:tcPr>
            <w:tcW w:w="1089" w:type="dxa"/>
            <w:noWrap w:val="0"/>
            <w:vAlign w:val="center"/>
          </w:tcPr>
          <w:p w14:paraId="259B9B0A">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电话</w:t>
            </w:r>
          </w:p>
        </w:tc>
        <w:tc>
          <w:tcPr>
            <w:tcW w:w="2329" w:type="dxa"/>
            <w:gridSpan w:val="3"/>
            <w:noWrap w:val="0"/>
            <w:vAlign w:val="center"/>
          </w:tcPr>
          <w:p w14:paraId="42B99C42">
            <w:pPr>
              <w:spacing w:line="560" w:lineRule="exact"/>
              <w:jc w:val="center"/>
              <w:rPr>
                <w:rFonts w:hint="eastAsia" w:ascii="宋体" w:hAnsi="宋体" w:eastAsia="宋体" w:cs="宋体"/>
                <w:bCs/>
                <w:color w:val="000000"/>
                <w:sz w:val="24"/>
              </w:rPr>
            </w:pPr>
          </w:p>
        </w:tc>
      </w:tr>
      <w:tr w14:paraId="3FCC1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vMerge w:val="continue"/>
            <w:noWrap w:val="0"/>
            <w:vAlign w:val="center"/>
          </w:tcPr>
          <w:p w14:paraId="75B80ACD">
            <w:pPr>
              <w:spacing w:line="560" w:lineRule="exact"/>
              <w:jc w:val="center"/>
              <w:rPr>
                <w:rFonts w:hint="eastAsia" w:ascii="宋体" w:hAnsi="宋体" w:eastAsia="宋体" w:cs="宋体"/>
                <w:bCs/>
                <w:color w:val="000000"/>
                <w:sz w:val="24"/>
              </w:rPr>
            </w:pPr>
          </w:p>
        </w:tc>
        <w:tc>
          <w:tcPr>
            <w:tcW w:w="1077" w:type="dxa"/>
            <w:noWrap w:val="0"/>
            <w:vAlign w:val="center"/>
          </w:tcPr>
          <w:p w14:paraId="3F2054FF">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传真</w:t>
            </w:r>
          </w:p>
        </w:tc>
        <w:tc>
          <w:tcPr>
            <w:tcW w:w="3055" w:type="dxa"/>
            <w:gridSpan w:val="3"/>
            <w:noWrap w:val="0"/>
            <w:vAlign w:val="center"/>
          </w:tcPr>
          <w:p w14:paraId="4E168F68">
            <w:pPr>
              <w:spacing w:line="560" w:lineRule="exact"/>
              <w:jc w:val="center"/>
              <w:rPr>
                <w:rFonts w:hint="eastAsia" w:ascii="宋体" w:hAnsi="宋体" w:eastAsia="宋体" w:cs="宋体"/>
                <w:bCs/>
                <w:color w:val="000000"/>
                <w:sz w:val="24"/>
              </w:rPr>
            </w:pPr>
          </w:p>
        </w:tc>
        <w:tc>
          <w:tcPr>
            <w:tcW w:w="1089" w:type="dxa"/>
            <w:noWrap w:val="0"/>
            <w:vAlign w:val="center"/>
          </w:tcPr>
          <w:p w14:paraId="785813E2">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网址</w:t>
            </w:r>
          </w:p>
        </w:tc>
        <w:tc>
          <w:tcPr>
            <w:tcW w:w="2329" w:type="dxa"/>
            <w:gridSpan w:val="3"/>
            <w:noWrap w:val="0"/>
            <w:vAlign w:val="center"/>
          </w:tcPr>
          <w:p w14:paraId="30D13A32">
            <w:pPr>
              <w:spacing w:line="560" w:lineRule="exact"/>
              <w:jc w:val="center"/>
              <w:rPr>
                <w:rFonts w:hint="eastAsia" w:ascii="宋体" w:hAnsi="宋体" w:eastAsia="宋体" w:cs="宋体"/>
                <w:bCs/>
                <w:color w:val="000000"/>
                <w:sz w:val="24"/>
              </w:rPr>
            </w:pPr>
          </w:p>
        </w:tc>
      </w:tr>
      <w:tr w14:paraId="774B2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980" w:type="dxa"/>
            <w:noWrap w:val="0"/>
            <w:vAlign w:val="center"/>
          </w:tcPr>
          <w:p w14:paraId="7206C441">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法定代表人</w:t>
            </w:r>
          </w:p>
        </w:tc>
        <w:tc>
          <w:tcPr>
            <w:tcW w:w="1077" w:type="dxa"/>
            <w:noWrap w:val="0"/>
            <w:vAlign w:val="center"/>
          </w:tcPr>
          <w:p w14:paraId="7CE87F6B">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姓名</w:t>
            </w:r>
          </w:p>
        </w:tc>
        <w:tc>
          <w:tcPr>
            <w:tcW w:w="1803" w:type="dxa"/>
            <w:noWrap w:val="0"/>
            <w:vAlign w:val="center"/>
          </w:tcPr>
          <w:p w14:paraId="106C937C">
            <w:pPr>
              <w:spacing w:line="560" w:lineRule="exact"/>
              <w:jc w:val="center"/>
              <w:rPr>
                <w:rFonts w:hint="eastAsia" w:ascii="宋体" w:hAnsi="宋体" w:eastAsia="宋体" w:cs="宋体"/>
                <w:bCs/>
                <w:color w:val="000000"/>
                <w:sz w:val="24"/>
              </w:rPr>
            </w:pPr>
          </w:p>
        </w:tc>
        <w:tc>
          <w:tcPr>
            <w:tcW w:w="1252" w:type="dxa"/>
            <w:gridSpan w:val="2"/>
            <w:noWrap w:val="0"/>
            <w:vAlign w:val="center"/>
          </w:tcPr>
          <w:p w14:paraId="4C42757B">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技术职称</w:t>
            </w:r>
          </w:p>
        </w:tc>
        <w:tc>
          <w:tcPr>
            <w:tcW w:w="1265" w:type="dxa"/>
            <w:gridSpan w:val="2"/>
            <w:noWrap w:val="0"/>
            <w:vAlign w:val="center"/>
          </w:tcPr>
          <w:p w14:paraId="0C360A9A">
            <w:pPr>
              <w:spacing w:line="560" w:lineRule="exact"/>
              <w:jc w:val="center"/>
              <w:rPr>
                <w:rFonts w:hint="eastAsia" w:ascii="宋体" w:hAnsi="宋体" w:eastAsia="宋体" w:cs="宋体"/>
                <w:bCs/>
                <w:color w:val="000000"/>
                <w:sz w:val="24"/>
              </w:rPr>
            </w:pPr>
          </w:p>
        </w:tc>
        <w:tc>
          <w:tcPr>
            <w:tcW w:w="723" w:type="dxa"/>
            <w:noWrap w:val="0"/>
            <w:vAlign w:val="center"/>
          </w:tcPr>
          <w:p w14:paraId="7420C64E">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电话</w:t>
            </w:r>
          </w:p>
        </w:tc>
        <w:tc>
          <w:tcPr>
            <w:tcW w:w="1430" w:type="dxa"/>
            <w:noWrap w:val="0"/>
            <w:vAlign w:val="center"/>
          </w:tcPr>
          <w:p w14:paraId="5AF629D6">
            <w:pPr>
              <w:spacing w:line="560" w:lineRule="exact"/>
              <w:jc w:val="center"/>
              <w:rPr>
                <w:rFonts w:hint="eastAsia" w:ascii="宋体" w:hAnsi="宋体" w:eastAsia="宋体" w:cs="宋体"/>
                <w:bCs/>
                <w:color w:val="000000"/>
                <w:sz w:val="24"/>
              </w:rPr>
            </w:pPr>
          </w:p>
        </w:tc>
      </w:tr>
      <w:tr w14:paraId="653E2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noWrap w:val="0"/>
            <w:vAlign w:val="center"/>
          </w:tcPr>
          <w:p w14:paraId="1F2EF1F7">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成立时间</w:t>
            </w:r>
          </w:p>
        </w:tc>
        <w:tc>
          <w:tcPr>
            <w:tcW w:w="2880" w:type="dxa"/>
            <w:gridSpan w:val="2"/>
            <w:noWrap w:val="0"/>
            <w:vAlign w:val="center"/>
          </w:tcPr>
          <w:p w14:paraId="4E48C6FD">
            <w:pPr>
              <w:spacing w:line="560" w:lineRule="exact"/>
              <w:jc w:val="center"/>
              <w:rPr>
                <w:rFonts w:hint="eastAsia" w:ascii="宋体" w:hAnsi="宋体" w:eastAsia="宋体" w:cs="宋体"/>
                <w:bCs/>
                <w:color w:val="000000"/>
                <w:sz w:val="24"/>
              </w:rPr>
            </w:pPr>
          </w:p>
        </w:tc>
        <w:tc>
          <w:tcPr>
            <w:tcW w:w="4670" w:type="dxa"/>
            <w:gridSpan w:val="6"/>
            <w:noWrap w:val="0"/>
            <w:vAlign w:val="center"/>
          </w:tcPr>
          <w:p w14:paraId="4D37EEF0">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员工总人数：（名）</w:t>
            </w:r>
          </w:p>
        </w:tc>
      </w:tr>
      <w:tr w14:paraId="4A304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noWrap w:val="0"/>
            <w:vAlign w:val="center"/>
          </w:tcPr>
          <w:p w14:paraId="39E2A6B7">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企业资质等级</w:t>
            </w:r>
          </w:p>
        </w:tc>
        <w:tc>
          <w:tcPr>
            <w:tcW w:w="2880" w:type="dxa"/>
            <w:gridSpan w:val="2"/>
            <w:noWrap w:val="0"/>
            <w:vAlign w:val="center"/>
          </w:tcPr>
          <w:p w14:paraId="74023ADA">
            <w:pPr>
              <w:spacing w:line="560" w:lineRule="exact"/>
              <w:jc w:val="center"/>
              <w:rPr>
                <w:rFonts w:hint="eastAsia" w:ascii="宋体" w:hAnsi="宋体" w:eastAsia="宋体" w:cs="宋体"/>
                <w:bCs/>
                <w:color w:val="000000"/>
                <w:sz w:val="24"/>
              </w:rPr>
            </w:pPr>
          </w:p>
        </w:tc>
        <w:tc>
          <w:tcPr>
            <w:tcW w:w="714" w:type="dxa"/>
            <w:vMerge w:val="restart"/>
            <w:noWrap w:val="0"/>
            <w:vAlign w:val="center"/>
          </w:tcPr>
          <w:p w14:paraId="1198CA53">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其中</w:t>
            </w:r>
          </w:p>
        </w:tc>
        <w:tc>
          <w:tcPr>
            <w:tcW w:w="1803" w:type="dxa"/>
            <w:gridSpan w:val="3"/>
            <w:noWrap w:val="0"/>
            <w:vAlign w:val="center"/>
          </w:tcPr>
          <w:p w14:paraId="40C7BF96">
            <w:pPr>
              <w:spacing w:line="560" w:lineRule="exact"/>
              <w:jc w:val="center"/>
              <w:rPr>
                <w:rFonts w:hint="eastAsia" w:ascii="宋体" w:hAnsi="宋体" w:eastAsia="宋体" w:cs="宋体"/>
                <w:bCs/>
                <w:color w:val="000000"/>
                <w:sz w:val="24"/>
              </w:rPr>
            </w:pPr>
          </w:p>
        </w:tc>
        <w:tc>
          <w:tcPr>
            <w:tcW w:w="2153" w:type="dxa"/>
            <w:gridSpan w:val="2"/>
            <w:noWrap w:val="0"/>
            <w:vAlign w:val="center"/>
          </w:tcPr>
          <w:p w14:paraId="15E9780D">
            <w:pPr>
              <w:spacing w:line="560" w:lineRule="exact"/>
              <w:jc w:val="center"/>
              <w:rPr>
                <w:rFonts w:hint="eastAsia" w:ascii="宋体" w:hAnsi="宋体" w:eastAsia="宋体" w:cs="宋体"/>
                <w:bCs/>
                <w:color w:val="000000"/>
                <w:sz w:val="24"/>
              </w:rPr>
            </w:pPr>
          </w:p>
        </w:tc>
      </w:tr>
      <w:tr w14:paraId="48B2C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noWrap w:val="0"/>
            <w:vAlign w:val="center"/>
          </w:tcPr>
          <w:p w14:paraId="5EFBA387">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营业执照号</w:t>
            </w:r>
          </w:p>
        </w:tc>
        <w:tc>
          <w:tcPr>
            <w:tcW w:w="2880" w:type="dxa"/>
            <w:gridSpan w:val="2"/>
            <w:noWrap w:val="0"/>
            <w:vAlign w:val="center"/>
          </w:tcPr>
          <w:p w14:paraId="741033B0">
            <w:pPr>
              <w:spacing w:line="560" w:lineRule="exact"/>
              <w:jc w:val="center"/>
              <w:rPr>
                <w:rFonts w:hint="eastAsia" w:ascii="宋体" w:hAnsi="宋体" w:eastAsia="宋体" w:cs="宋体"/>
                <w:bCs/>
                <w:color w:val="000000"/>
                <w:sz w:val="24"/>
              </w:rPr>
            </w:pPr>
          </w:p>
        </w:tc>
        <w:tc>
          <w:tcPr>
            <w:tcW w:w="714" w:type="dxa"/>
            <w:vMerge w:val="continue"/>
            <w:noWrap w:val="0"/>
            <w:vAlign w:val="center"/>
          </w:tcPr>
          <w:p w14:paraId="1C97392A">
            <w:pPr>
              <w:spacing w:line="560" w:lineRule="exact"/>
              <w:jc w:val="center"/>
              <w:rPr>
                <w:rFonts w:hint="eastAsia" w:ascii="宋体" w:hAnsi="宋体" w:eastAsia="宋体" w:cs="宋体"/>
                <w:bCs/>
                <w:color w:val="000000"/>
                <w:sz w:val="24"/>
              </w:rPr>
            </w:pPr>
          </w:p>
        </w:tc>
        <w:tc>
          <w:tcPr>
            <w:tcW w:w="1803" w:type="dxa"/>
            <w:gridSpan w:val="3"/>
            <w:noWrap w:val="0"/>
            <w:vAlign w:val="center"/>
          </w:tcPr>
          <w:p w14:paraId="62941913">
            <w:pPr>
              <w:spacing w:line="560" w:lineRule="exact"/>
              <w:jc w:val="center"/>
              <w:rPr>
                <w:rFonts w:hint="eastAsia" w:ascii="宋体" w:hAnsi="宋体" w:eastAsia="宋体" w:cs="宋体"/>
                <w:bCs/>
                <w:color w:val="000000"/>
                <w:sz w:val="24"/>
              </w:rPr>
            </w:pPr>
          </w:p>
        </w:tc>
        <w:tc>
          <w:tcPr>
            <w:tcW w:w="2153" w:type="dxa"/>
            <w:gridSpan w:val="2"/>
            <w:noWrap w:val="0"/>
            <w:vAlign w:val="center"/>
          </w:tcPr>
          <w:p w14:paraId="43539128">
            <w:pPr>
              <w:spacing w:line="560" w:lineRule="exact"/>
              <w:jc w:val="center"/>
              <w:rPr>
                <w:rFonts w:hint="eastAsia" w:ascii="宋体" w:hAnsi="宋体" w:eastAsia="宋体" w:cs="宋体"/>
                <w:bCs/>
                <w:color w:val="000000"/>
                <w:sz w:val="24"/>
              </w:rPr>
            </w:pPr>
          </w:p>
        </w:tc>
      </w:tr>
      <w:tr w14:paraId="1BDB3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980" w:type="dxa"/>
            <w:noWrap w:val="0"/>
            <w:vAlign w:val="center"/>
          </w:tcPr>
          <w:p w14:paraId="37D221FC">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注册资金</w:t>
            </w:r>
          </w:p>
        </w:tc>
        <w:tc>
          <w:tcPr>
            <w:tcW w:w="2880" w:type="dxa"/>
            <w:gridSpan w:val="2"/>
            <w:noWrap w:val="0"/>
            <w:vAlign w:val="center"/>
          </w:tcPr>
          <w:p w14:paraId="745DA858">
            <w:pPr>
              <w:spacing w:line="560" w:lineRule="exact"/>
              <w:jc w:val="center"/>
              <w:rPr>
                <w:rFonts w:hint="eastAsia" w:ascii="宋体" w:hAnsi="宋体" w:eastAsia="宋体" w:cs="宋体"/>
                <w:bCs/>
                <w:color w:val="000000"/>
                <w:sz w:val="24"/>
              </w:rPr>
            </w:pPr>
          </w:p>
        </w:tc>
        <w:tc>
          <w:tcPr>
            <w:tcW w:w="714" w:type="dxa"/>
            <w:vMerge w:val="continue"/>
            <w:noWrap w:val="0"/>
            <w:vAlign w:val="center"/>
          </w:tcPr>
          <w:p w14:paraId="1CC2D712">
            <w:pPr>
              <w:spacing w:line="560" w:lineRule="exact"/>
              <w:jc w:val="center"/>
              <w:rPr>
                <w:rFonts w:hint="eastAsia" w:ascii="宋体" w:hAnsi="宋体" w:eastAsia="宋体" w:cs="宋体"/>
                <w:bCs/>
                <w:color w:val="000000"/>
                <w:sz w:val="24"/>
              </w:rPr>
            </w:pPr>
          </w:p>
        </w:tc>
        <w:tc>
          <w:tcPr>
            <w:tcW w:w="1803" w:type="dxa"/>
            <w:gridSpan w:val="3"/>
            <w:noWrap w:val="0"/>
            <w:vAlign w:val="center"/>
          </w:tcPr>
          <w:p w14:paraId="7114805C">
            <w:pPr>
              <w:spacing w:line="560" w:lineRule="exact"/>
              <w:jc w:val="center"/>
              <w:rPr>
                <w:rFonts w:hint="eastAsia" w:ascii="宋体" w:hAnsi="宋体" w:eastAsia="宋体" w:cs="宋体"/>
                <w:bCs/>
                <w:color w:val="000000"/>
                <w:sz w:val="24"/>
              </w:rPr>
            </w:pPr>
          </w:p>
        </w:tc>
        <w:tc>
          <w:tcPr>
            <w:tcW w:w="2153" w:type="dxa"/>
            <w:gridSpan w:val="2"/>
            <w:noWrap w:val="0"/>
            <w:vAlign w:val="center"/>
          </w:tcPr>
          <w:p w14:paraId="5C966984">
            <w:pPr>
              <w:spacing w:line="560" w:lineRule="exact"/>
              <w:jc w:val="center"/>
              <w:rPr>
                <w:rFonts w:hint="eastAsia" w:ascii="宋体" w:hAnsi="宋体" w:eastAsia="宋体" w:cs="宋体"/>
                <w:bCs/>
                <w:color w:val="000000"/>
                <w:sz w:val="24"/>
              </w:rPr>
            </w:pPr>
          </w:p>
        </w:tc>
      </w:tr>
      <w:tr w14:paraId="6081E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noWrap w:val="0"/>
            <w:vAlign w:val="center"/>
          </w:tcPr>
          <w:p w14:paraId="5CF558EF">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开户银行</w:t>
            </w:r>
          </w:p>
        </w:tc>
        <w:tc>
          <w:tcPr>
            <w:tcW w:w="2880" w:type="dxa"/>
            <w:gridSpan w:val="2"/>
            <w:noWrap w:val="0"/>
            <w:vAlign w:val="center"/>
          </w:tcPr>
          <w:p w14:paraId="47E454C8">
            <w:pPr>
              <w:spacing w:line="560" w:lineRule="exact"/>
              <w:jc w:val="center"/>
              <w:rPr>
                <w:rFonts w:hint="eastAsia" w:ascii="宋体" w:hAnsi="宋体" w:eastAsia="宋体" w:cs="宋体"/>
                <w:bCs/>
                <w:color w:val="000000"/>
                <w:sz w:val="24"/>
              </w:rPr>
            </w:pPr>
          </w:p>
        </w:tc>
        <w:tc>
          <w:tcPr>
            <w:tcW w:w="714" w:type="dxa"/>
            <w:vMerge w:val="continue"/>
            <w:noWrap w:val="0"/>
            <w:vAlign w:val="center"/>
          </w:tcPr>
          <w:p w14:paraId="11DE13E9">
            <w:pPr>
              <w:spacing w:line="560" w:lineRule="exact"/>
              <w:jc w:val="center"/>
              <w:rPr>
                <w:rFonts w:hint="eastAsia" w:ascii="宋体" w:hAnsi="宋体" w:eastAsia="宋体" w:cs="宋体"/>
                <w:bCs/>
                <w:color w:val="000000"/>
                <w:sz w:val="24"/>
              </w:rPr>
            </w:pPr>
          </w:p>
        </w:tc>
        <w:tc>
          <w:tcPr>
            <w:tcW w:w="1803" w:type="dxa"/>
            <w:gridSpan w:val="3"/>
            <w:noWrap w:val="0"/>
            <w:vAlign w:val="center"/>
          </w:tcPr>
          <w:p w14:paraId="64FE6683">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 xml:space="preserve"> </w:t>
            </w:r>
          </w:p>
        </w:tc>
        <w:tc>
          <w:tcPr>
            <w:tcW w:w="2153" w:type="dxa"/>
            <w:gridSpan w:val="2"/>
            <w:noWrap w:val="0"/>
            <w:vAlign w:val="center"/>
          </w:tcPr>
          <w:p w14:paraId="56925D0D">
            <w:pPr>
              <w:spacing w:line="560" w:lineRule="exact"/>
              <w:jc w:val="center"/>
              <w:rPr>
                <w:rFonts w:hint="eastAsia" w:ascii="宋体" w:hAnsi="宋体" w:eastAsia="宋体" w:cs="宋体"/>
                <w:bCs/>
                <w:color w:val="000000"/>
                <w:sz w:val="24"/>
              </w:rPr>
            </w:pPr>
          </w:p>
        </w:tc>
      </w:tr>
      <w:tr w14:paraId="5E1FD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noWrap w:val="0"/>
            <w:vAlign w:val="center"/>
          </w:tcPr>
          <w:p w14:paraId="1E878107">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账号</w:t>
            </w:r>
          </w:p>
        </w:tc>
        <w:tc>
          <w:tcPr>
            <w:tcW w:w="2880" w:type="dxa"/>
            <w:gridSpan w:val="2"/>
            <w:noWrap w:val="0"/>
            <w:vAlign w:val="center"/>
          </w:tcPr>
          <w:p w14:paraId="6FF54A27">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 xml:space="preserve"> </w:t>
            </w:r>
          </w:p>
        </w:tc>
        <w:tc>
          <w:tcPr>
            <w:tcW w:w="714" w:type="dxa"/>
            <w:vMerge w:val="continue"/>
            <w:noWrap w:val="0"/>
            <w:vAlign w:val="center"/>
          </w:tcPr>
          <w:p w14:paraId="3D5A6AA8">
            <w:pPr>
              <w:spacing w:line="560" w:lineRule="exact"/>
              <w:jc w:val="center"/>
              <w:rPr>
                <w:rFonts w:hint="eastAsia" w:ascii="宋体" w:hAnsi="宋体" w:eastAsia="宋体" w:cs="宋体"/>
                <w:bCs/>
                <w:color w:val="000000"/>
                <w:sz w:val="24"/>
              </w:rPr>
            </w:pPr>
          </w:p>
        </w:tc>
        <w:tc>
          <w:tcPr>
            <w:tcW w:w="1803" w:type="dxa"/>
            <w:gridSpan w:val="3"/>
            <w:noWrap w:val="0"/>
            <w:vAlign w:val="center"/>
          </w:tcPr>
          <w:p w14:paraId="0D98CE4C">
            <w:pPr>
              <w:spacing w:line="560" w:lineRule="exact"/>
              <w:jc w:val="center"/>
              <w:rPr>
                <w:rFonts w:hint="eastAsia" w:ascii="宋体" w:hAnsi="宋体" w:eastAsia="宋体" w:cs="宋体"/>
                <w:bCs/>
                <w:color w:val="000000"/>
                <w:sz w:val="24"/>
              </w:rPr>
            </w:pPr>
            <w:r>
              <w:rPr>
                <w:rFonts w:hint="eastAsia" w:ascii="宋体" w:hAnsi="宋体" w:eastAsia="宋体" w:cs="宋体"/>
                <w:bCs/>
                <w:color w:val="000000"/>
                <w:sz w:val="24"/>
              </w:rPr>
              <w:t xml:space="preserve"> </w:t>
            </w:r>
          </w:p>
        </w:tc>
        <w:tc>
          <w:tcPr>
            <w:tcW w:w="2153" w:type="dxa"/>
            <w:gridSpan w:val="2"/>
            <w:noWrap w:val="0"/>
            <w:vAlign w:val="center"/>
          </w:tcPr>
          <w:p w14:paraId="62BA760B">
            <w:pPr>
              <w:spacing w:line="560" w:lineRule="exact"/>
              <w:jc w:val="center"/>
              <w:rPr>
                <w:rFonts w:hint="eastAsia" w:ascii="宋体" w:hAnsi="宋体" w:eastAsia="宋体" w:cs="宋体"/>
                <w:bCs/>
                <w:color w:val="000000"/>
                <w:sz w:val="24"/>
              </w:rPr>
            </w:pPr>
          </w:p>
        </w:tc>
      </w:tr>
    </w:tbl>
    <w:p w14:paraId="6DC7980C">
      <w:pPr>
        <w:spacing w:line="560" w:lineRule="exact"/>
        <w:rPr>
          <w:rFonts w:ascii="宋体" w:hAnsi="宋体" w:eastAsia="宋体" w:cs="Times New Roman"/>
          <w:color w:val="000000"/>
          <w:sz w:val="24"/>
        </w:rPr>
      </w:pPr>
      <w:r>
        <w:rPr>
          <w:rFonts w:hint="eastAsia" w:ascii="宋体" w:hAnsi="宋体" w:eastAsia="宋体" w:cs="Times New Roman"/>
          <w:color w:val="000000"/>
          <w:sz w:val="24"/>
        </w:rPr>
        <w:t>注：供应商基本情况表应附营业执照复印件，并加盖供应商公章</w:t>
      </w:r>
    </w:p>
    <w:p w14:paraId="3741E09F">
      <w:pPr>
        <w:widowControl/>
        <w:kinsoku w:val="0"/>
        <w:autoSpaceDE w:val="0"/>
        <w:autoSpaceDN w:val="0"/>
        <w:adjustRightInd w:val="0"/>
        <w:snapToGrid w:val="0"/>
        <w:jc w:val="left"/>
        <w:textAlignment w:val="baseline"/>
        <w:rPr>
          <w:rFonts w:hint="eastAsia" w:ascii="仿宋" w:hAnsi="仿宋" w:eastAsia="仿宋" w:cs="仿宋"/>
          <w:snapToGrid w:val="0"/>
          <w:color w:val="000000"/>
          <w:kern w:val="0"/>
          <w:sz w:val="31"/>
          <w:szCs w:val="31"/>
          <w:lang w:val="en-US" w:eastAsia="zh-CN" w:bidi="ar-SA"/>
        </w:rPr>
      </w:pPr>
    </w:p>
    <w:p w14:paraId="122954D0">
      <w:pPr>
        <w:spacing w:before="156" w:beforeLines="50" w:after="156" w:afterLines="50" w:line="560" w:lineRule="exact"/>
        <w:ind w:left="630" w:leftChars="300" w:firstLine="281" w:firstLineChars="100"/>
        <w:rPr>
          <w:rFonts w:ascii="宋体" w:hAnsi="宋体" w:eastAsia="宋体" w:cs="Times New Roman"/>
          <w:b/>
          <w:color w:val="000000"/>
          <w:sz w:val="28"/>
          <w:szCs w:val="28"/>
        </w:rPr>
      </w:pPr>
      <w:r>
        <w:rPr>
          <w:rFonts w:hint="eastAsia" w:ascii="宋体" w:hAnsi="宋体" w:eastAsia="宋体" w:cs="Times New Roman"/>
          <w:b/>
          <w:color w:val="000000"/>
          <w:sz w:val="28"/>
          <w:szCs w:val="28"/>
        </w:rPr>
        <w:t>附：营业执照复印件</w:t>
      </w:r>
    </w:p>
    <w:p w14:paraId="6DB956AC">
      <w:pPr>
        <w:widowControl/>
        <w:kinsoku w:val="0"/>
        <w:autoSpaceDE w:val="0"/>
        <w:autoSpaceDN w:val="0"/>
        <w:adjustRightInd w:val="0"/>
        <w:snapToGrid w:val="0"/>
        <w:jc w:val="left"/>
        <w:textAlignment w:val="baseline"/>
        <w:rPr>
          <w:rFonts w:ascii="宋体" w:hAnsi="宋体" w:eastAsia="仿宋" w:cs="仿宋"/>
          <w:b/>
          <w:snapToGrid w:val="0"/>
          <w:color w:val="000000"/>
          <w:kern w:val="0"/>
          <w:sz w:val="28"/>
          <w:szCs w:val="28"/>
          <w:lang w:val="en-US" w:eastAsia="zh-CN" w:bidi="ar-SA"/>
        </w:rPr>
      </w:pPr>
    </w:p>
    <w:p w14:paraId="5C100921">
      <w:pPr>
        <w:widowControl/>
        <w:kinsoku w:val="0"/>
        <w:autoSpaceDE w:val="0"/>
        <w:autoSpaceDN w:val="0"/>
        <w:adjustRightInd w:val="0"/>
        <w:snapToGrid w:val="0"/>
        <w:jc w:val="left"/>
        <w:textAlignment w:val="baseline"/>
        <w:rPr>
          <w:rFonts w:hint="eastAsia" w:ascii="宋体" w:hAnsi="宋体" w:eastAsia="仿宋" w:cs="仿宋"/>
          <w:b/>
          <w:snapToGrid w:val="0"/>
          <w:color w:val="000000"/>
          <w:kern w:val="0"/>
          <w:sz w:val="28"/>
          <w:szCs w:val="28"/>
          <w:lang w:val="en-US" w:eastAsia="zh-CN" w:bidi="ar-SA"/>
        </w:rPr>
      </w:pPr>
    </w:p>
    <w:p w14:paraId="128CDD77">
      <w:pPr>
        <w:widowControl/>
        <w:kinsoku w:val="0"/>
        <w:autoSpaceDE w:val="0"/>
        <w:autoSpaceDN w:val="0"/>
        <w:adjustRightInd w:val="0"/>
        <w:snapToGrid w:val="0"/>
        <w:jc w:val="left"/>
        <w:textAlignment w:val="baseline"/>
        <w:rPr>
          <w:rFonts w:ascii="宋体" w:hAnsi="宋体" w:eastAsia="仿宋" w:cs="仿宋"/>
          <w:b/>
          <w:snapToGrid w:val="0"/>
          <w:color w:val="000000"/>
          <w:kern w:val="0"/>
          <w:sz w:val="28"/>
          <w:szCs w:val="28"/>
          <w:lang w:val="en-US" w:eastAsia="zh-CN" w:bidi="ar-SA"/>
        </w:rPr>
      </w:pPr>
    </w:p>
    <w:p w14:paraId="120FB496">
      <w:pPr>
        <w:widowControl/>
        <w:kinsoku w:val="0"/>
        <w:autoSpaceDE w:val="0"/>
        <w:autoSpaceDN w:val="0"/>
        <w:adjustRightInd w:val="0"/>
        <w:snapToGrid w:val="0"/>
        <w:jc w:val="left"/>
        <w:textAlignment w:val="baseline"/>
        <w:rPr>
          <w:rFonts w:ascii="宋体" w:hAnsi="宋体" w:eastAsia="仿宋" w:cs="仿宋"/>
          <w:b/>
          <w:snapToGrid w:val="0"/>
          <w:color w:val="000000"/>
          <w:kern w:val="0"/>
          <w:sz w:val="28"/>
          <w:szCs w:val="28"/>
          <w:lang w:val="en-US" w:eastAsia="zh-CN" w:bidi="ar-SA"/>
        </w:rPr>
      </w:pPr>
    </w:p>
    <w:p w14:paraId="78A92F81">
      <w:pPr>
        <w:spacing w:before="156" w:beforeLines="50" w:after="156" w:afterLines="50" w:line="560" w:lineRule="exact"/>
        <w:ind w:left="843" w:hanging="843" w:hangingChars="300"/>
        <w:jc w:val="center"/>
        <w:rPr>
          <w:rFonts w:ascii="宋体" w:hAnsi="宋体" w:eastAsia="宋体" w:cs="Times New Roman"/>
          <w:b/>
          <w:color w:val="000000"/>
          <w:sz w:val="28"/>
          <w:szCs w:val="28"/>
        </w:rPr>
      </w:pPr>
      <w:r>
        <w:rPr>
          <w:rFonts w:hint="eastAsia" w:ascii="宋体" w:hAnsi="宋体" w:eastAsia="宋体" w:cs="Times New Roman"/>
          <w:b/>
          <w:color w:val="000000"/>
          <w:sz w:val="28"/>
          <w:szCs w:val="28"/>
        </w:rPr>
        <w:t>（二）供应商符合《政府采购法》第二十二条规定条件的</w:t>
      </w:r>
    </w:p>
    <w:p w14:paraId="54DB3FCE">
      <w:pPr>
        <w:spacing w:before="156" w:beforeLines="50" w:after="156" w:afterLines="50" w:line="560" w:lineRule="exact"/>
        <w:ind w:left="843" w:hanging="843" w:hangingChars="300"/>
        <w:jc w:val="center"/>
        <w:rPr>
          <w:rFonts w:ascii="宋体" w:hAnsi="宋体" w:eastAsia="宋体" w:cs="Times New Roman"/>
          <w:b/>
          <w:color w:val="000000"/>
          <w:sz w:val="28"/>
          <w:szCs w:val="28"/>
        </w:rPr>
      </w:pPr>
      <w:r>
        <w:rPr>
          <w:rFonts w:hint="eastAsia" w:ascii="宋体" w:hAnsi="宋体" w:eastAsia="宋体" w:cs="Times New Roman"/>
          <w:b/>
          <w:color w:val="000000"/>
          <w:sz w:val="28"/>
          <w:szCs w:val="28"/>
        </w:rPr>
        <w:t>承诺函</w:t>
      </w:r>
    </w:p>
    <w:p w14:paraId="6B2AD436">
      <w:pPr>
        <w:widowControl w:val="0"/>
        <w:spacing w:after="120" w:line="400" w:lineRule="exact"/>
        <w:ind w:left="420" w:leftChars="200"/>
        <w:jc w:val="left"/>
        <w:rPr>
          <w:rFonts w:ascii="宋体" w:hAnsi="宋体" w:eastAsia="方正仿宋_GB2312" w:cs="Times New Roman"/>
          <w:color w:val="000000"/>
          <w:kern w:val="2"/>
          <w:sz w:val="24"/>
          <w:szCs w:val="22"/>
          <w:u w:val="single"/>
          <w:lang w:val="en-US" w:eastAsia="zh-CN" w:bidi="ar-SA"/>
        </w:rPr>
      </w:pPr>
    </w:p>
    <w:p w14:paraId="10FCCD56">
      <w:pPr>
        <w:widowControl w:val="0"/>
        <w:spacing w:after="120" w:line="360" w:lineRule="auto"/>
        <w:ind w:left="420" w:leftChars="200"/>
        <w:jc w:val="left"/>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 xml:space="preserve">四川省残疾人服务中心： </w:t>
      </w:r>
    </w:p>
    <w:p w14:paraId="1C88FB5D">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本单位</w:t>
      </w:r>
      <w:r>
        <w:rPr>
          <w:rFonts w:hint="eastAsia" w:ascii="宋体" w:hAnsi="宋体" w:eastAsia="宋体" w:cs="宋体"/>
          <w:color w:val="000000"/>
          <w:kern w:val="2"/>
          <w:sz w:val="24"/>
          <w:szCs w:val="22"/>
          <w:u w:val="single"/>
          <w:lang w:val="en-US" w:eastAsia="zh-CN" w:bidi="ar-SA"/>
        </w:rPr>
        <w:t xml:space="preserve">    （供应商）      </w:t>
      </w:r>
      <w:r>
        <w:rPr>
          <w:rFonts w:hint="eastAsia" w:ascii="宋体" w:hAnsi="宋体" w:eastAsia="宋体" w:cs="宋体"/>
          <w:color w:val="000000"/>
          <w:kern w:val="2"/>
          <w:sz w:val="24"/>
          <w:szCs w:val="22"/>
          <w:lang w:val="en-US" w:eastAsia="zh-CN" w:bidi="ar-SA"/>
        </w:rPr>
        <w:t>参加</w:t>
      </w:r>
      <w:r>
        <w:rPr>
          <w:rFonts w:hint="eastAsia" w:ascii="宋体" w:hAnsi="宋体" w:eastAsia="宋体" w:cs="宋体"/>
          <w:color w:val="000000"/>
          <w:kern w:val="2"/>
          <w:sz w:val="24"/>
          <w:szCs w:val="22"/>
          <w:u w:val="single"/>
          <w:lang w:val="en-US" w:eastAsia="zh-CN" w:bidi="ar-SA"/>
        </w:rPr>
        <w:t xml:space="preserve">     （项目名称）   </w:t>
      </w:r>
      <w:r>
        <w:rPr>
          <w:rFonts w:hint="eastAsia" w:ascii="宋体" w:hAnsi="宋体" w:eastAsia="宋体" w:cs="宋体"/>
          <w:color w:val="000000"/>
          <w:kern w:val="2"/>
          <w:sz w:val="24"/>
          <w:szCs w:val="22"/>
          <w:lang w:val="en-US" w:eastAsia="zh-CN" w:bidi="ar-SA"/>
        </w:rPr>
        <w:t>的比选活动，现承诺：</w:t>
      </w:r>
    </w:p>
    <w:p w14:paraId="3546A0A9">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我单位满足政府采购法第二十二条关于供应商的资格要求：</w:t>
      </w:r>
    </w:p>
    <w:p w14:paraId="4AFD2FBA">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（一）具有独立承担民事责任的能力；</w:t>
      </w:r>
    </w:p>
    <w:p w14:paraId="7CB52F5B">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（二）具有良好的商业信誉和健全的财务会计制度；</w:t>
      </w:r>
    </w:p>
    <w:p w14:paraId="49EA3CAC">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（三）具有履行合同所必需的设备和专业技术能力；</w:t>
      </w:r>
    </w:p>
    <w:p w14:paraId="77D8ABA0">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（四）有依法缴纳税收和社会保障资金的良好记录；</w:t>
      </w:r>
    </w:p>
    <w:p w14:paraId="156B1CCD">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（五）参加政府采购活动前三年内，在经营活动中没有重大违法记录；</w:t>
      </w:r>
    </w:p>
    <w:p w14:paraId="31414C04">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（六）法律、行政法规规定的其他条件。</w:t>
      </w:r>
    </w:p>
    <w:p w14:paraId="1FE970EF">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p>
    <w:p w14:paraId="1B65487D">
      <w:pPr>
        <w:widowControl w:val="0"/>
        <w:spacing w:after="120" w:line="360" w:lineRule="auto"/>
        <w:ind w:left="420" w:leftChars="200" w:firstLine="540" w:firstLineChars="225"/>
        <w:jc w:val="both"/>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如违反以上承诺，本单位愿承担一切法律责任。</w:t>
      </w:r>
    </w:p>
    <w:p w14:paraId="2BA02EA1">
      <w:pPr>
        <w:spacing w:line="360" w:lineRule="auto"/>
        <w:ind w:firstLine="960" w:firstLineChars="400"/>
        <w:rPr>
          <w:rFonts w:ascii="Calibri" w:hAnsi="宋体" w:eastAsia="宋体" w:cs="Times New Roman"/>
          <w:color w:val="000000"/>
          <w:sz w:val="24"/>
        </w:rPr>
      </w:pPr>
    </w:p>
    <w:p w14:paraId="7F552DB2">
      <w:pPr>
        <w:spacing w:line="360" w:lineRule="auto"/>
        <w:ind w:firstLine="960" w:firstLineChars="400"/>
        <w:rPr>
          <w:rFonts w:ascii="Calibri" w:hAnsi="宋体" w:eastAsia="宋体" w:cs="Times New Roman"/>
          <w:color w:val="000000"/>
          <w:sz w:val="24"/>
        </w:rPr>
      </w:pPr>
      <w:r>
        <w:rPr>
          <w:rFonts w:hint="eastAsia" w:ascii="Calibri" w:hAnsi="宋体" w:eastAsia="宋体" w:cs="Times New Roman"/>
          <w:color w:val="000000"/>
          <w:sz w:val="24"/>
        </w:rPr>
        <w:t>供应商</w:t>
      </w:r>
      <w:r>
        <w:rPr>
          <w:rFonts w:ascii="Calibri" w:hAnsi="宋体" w:eastAsia="宋体" w:cs="Times New Roman"/>
          <w:color w:val="000000"/>
          <w:sz w:val="24"/>
        </w:rPr>
        <w:t>：</w:t>
      </w:r>
      <w:r>
        <w:rPr>
          <w:rFonts w:ascii="Calibri" w:hAnsi="宋体" w:eastAsia="宋体" w:cs="Times New Roman"/>
          <w:color w:val="000000"/>
          <w:sz w:val="24"/>
          <w:u w:val="single"/>
        </w:rPr>
        <w:t xml:space="preserve">  </w:t>
      </w:r>
      <w:r>
        <w:rPr>
          <w:rFonts w:hint="eastAsia" w:ascii="Calibri" w:hAnsi="宋体" w:eastAsia="宋体" w:cs="Times New Roman"/>
          <w:color w:val="000000"/>
          <w:sz w:val="24"/>
          <w:u w:val="single"/>
        </w:rPr>
        <w:t xml:space="preserve">                  </w:t>
      </w:r>
      <w:r>
        <w:rPr>
          <w:rFonts w:ascii="Calibri" w:hAnsi="宋体" w:eastAsia="宋体" w:cs="Times New Roman"/>
          <w:color w:val="000000"/>
          <w:sz w:val="24"/>
          <w:u w:val="single"/>
        </w:rPr>
        <w:t xml:space="preserve"> </w:t>
      </w:r>
      <w:r>
        <w:rPr>
          <w:rFonts w:hint="eastAsia" w:ascii="宋体" w:hAnsi="宋体" w:eastAsia="宋体" w:cs="Times New Roman"/>
          <w:color w:val="000000"/>
          <w:sz w:val="24"/>
          <w:szCs w:val="28"/>
        </w:rPr>
        <w:t>（盖章）</w:t>
      </w:r>
    </w:p>
    <w:p w14:paraId="44782E6E">
      <w:pPr>
        <w:spacing w:line="360" w:lineRule="auto"/>
        <w:ind w:firstLine="960" w:firstLineChars="400"/>
        <w:rPr>
          <w:rFonts w:ascii="Calibri" w:hAnsi="宋体" w:eastAsia="宋体" w:cs="Times New Roman"/>
          <w:color w:val="000000"/>
          <w:sz w:val="24"/>
        </w:rPr>
      </w:pPr>
      <w:r>
        <w:rPr>
          <w:rFonts w:hint="eastAsia" w:ascii="Calibri" w:hAnsi="宋体" w:eastAsia="宋体" w:cs="Times New Roman"/>
          <w:color w:val="000000"/>
          <w:sz w:val="24"/>
        </w:rPr>
        <w:t>法定代表人</w:t>
      </w:r>
      <w:r>
        <w:rPr>
          <w:rFonts w:ascii="Calibri" w:hAnsi="宋体" w:eastAsia="宋体" w:cs="Times New Roman"/>
          <w:color w:val="000000"/>
          <w:sz w:val="24"/>
        </w:rPr>
        <w:t>或授权代表</w:t>
      </w:r>
      <w:r>
        <w:rPr>
          <w:rFonts w:ascii="Calibri" w:hAnsi="宋体" w:eastAsia="宋体" w:cs="Times New Roman"/>
          <w:bCs/>
          <w:color w:val="000000"/>
          <w:sz w:val="24"/>
        </w:rPr>
        <w:t>：</w:t>
      </w:r>
      <w:r>
        <w:rPr>
          <w:rFonts w:ascii="Calibri" w:hAnsi="宋体" w:eastAsia="宋体" w:cs="Times New Roman"/>
          <w:color w:val="000000"/>
          <w:sz w:val="24"/>
          <w:u w:val="single"/>
        </w:rPr>
        <w:t xml:space="preserve">  </w:t>
      </w:r>
      <w:r>
        <w:rPr>
          <w:rFonts w:hint="eastAsia" w:ascii="Calibri" w:hAnsi="宋体" w:eastAsia="宋体" w:cs="Times New Roman"/>
          <w:color w:val="000000"/>
          <w:sz w:val="24"/>
          <w:u w:val="single"/>
        </w:rPr>
        <w:t xml:space="preserve">        </w:t>
      </w:r>
      <w:r>
        <w:rPr>
          <w:rFonts w:hint="eastAsia" w:ascii="Calibri" w:hAnsi="宋体" w:eastAsia="宋体" w:cs="Times New Roman"/>
          <w:color w:val="000000"/>
          <w:sz w:val="24"/>
        </w:rPr>
        <w:t>（签字）</w:t>
      </w:r>
    </w:p>
    <w:p w14:paraId="48D7C9E1">
      <w:pPr>
        <w:spacing w:line="360" w:lineRule="auto"/>
        <w:ind w:firstLine="960" w:firstLineChars="400"/>
        <w:rPr>
          <w:rFonts w:ascii="Calibri" w:hAnsi="Calibri" w:eastAsia="宋体" w:cs="Times New Roman"/>
          <w:color w:val="000000"/>
          <w:sz w:val="24"/>
        </w:rPr>
      </w:pPr>
      <w:r>
        <w:rPr>
          <w:rFonts w:ascii="Calibri" w:hAnsi="宋体" w:eastAsia="宋体" w:cs="Times New Roman"/>
          <w:color w:val="000000"/>
          <w:sz w:val="24"/>
        </w:rPr>
        <w:t>日      期：</w:t>
      </w:r>
      <w:r>
        <w:rPr>
          <w:rFonts w:ascii="Calibri" w:hAnsi="宋体" w:eastAsia="宋体" w:cs="Times New Roman"/>
          <w:color w:val="000000"/>
          <w:sz w:val="24"/>
          <w:u w:val="single"/>
        </w:rPr>
        <w:t xml:space="preserve"> </w:t>
      </w:r>
      <w:r>
        <w:rPr>
          <w:rFonts w:hint="eastAsia" w:ascii="Calibri" w:hAnsi="宋体" w:eastAsia="宋体" w:cs="Times New Roman"/>
          <w:color w:val="000000"/>
          <w:sz w:val="24"/>
          <w:u w:val="single"/>
        </w:rPr>
        <w:t xml:space="preserve">                 </w:t>
      </w:r>
      <w:r>
        <w:rPr>
          <w:rFonts w:ascii="Calibri" w:hAnsi="宋体" w:eastAsia="宋体" w:cs="Times New Roman"/>
          <w:color w:val="000000"/>
          <w:sz w:val="24"/>
          <w:u w:val="single"/>
        </w:rPr>
        <w:t xml:space="preserve">       </w:t>
      </w:r>
    </w:p>
    <w:p w14:paraId="00416BC1">
      <w:pPr>
        <w:jc w:val="center"/>
        <w:rPr>
          <w:rFonts w:hint="eastAsia" w:ascii="宋体" w:hAnsi="宋体" w:eastAsia="宋体" w:cs="Times New Roman"/>
          <w:b/>
          <w:color w:val="000000"/>
          <w:sz w:val="28"/>
          <w:szCs w:val="28"/>
        </w:rPr>
      </w:pPr>
    </w:p>
    <w:p w14:paraId="5A0C4657">
      <w:pPr>
        <w:jc w:val="center"/>
        <w:rPr>
          <w:rFonts w:hint="eastAsia" w:ascii="宋体" w:hAnsi="宋体" w:eastAsia="宋体" w:cs="Times New Roman"/>
          <w:b/>
          <w:color w:val="000000"/>
          <w:sz w:val="28"/>
          <w:szCs w:val="28"/>
        </w:rPr>
      </w:pPr>
    </w:p>
    <w:p w14:paraId="3FD61F2B">
      <w:pPr>
        <w:jc w:val="center"/>
        <w:rPr>
          <w:rFonts w:hint="eastAsia" w:ascii="宋体" w:hAnsi="宋体" w:eastAsia="宋体" w:cs="Times New Roman"/>
          <w:b/>
          <w:color w:val="000000"/>
          <w:sz w:val="28"/>
          <w:szCs w:val="28"/>
        </w:rPr>
      </w:pPr>
    </w:p>
    <w:p w14:paraId="50854284">
      <w:pPr>
        <w:jc w:val="center"/>
        <w:rPr>
          <w:rFonts w:ascii="Calibri" w:hAnsi="宋体" w:eastAsia="宋体" w:cs="Times New Roman"/>
          <w:color w:val="000000"/>
          <w:sz w:val="28"/>
          <w:szCs w:val="28"/>
          <w:u w:val="single"/>
        </w:rPr>
      </w:pPr>
      <w:r>
        <w:rPr>
          <w:rFonts w:hint="eastAsia" w:ascii="宋体" w:hAnsi="宋体" w:eastAsia="宋体" w:cs="Times New Roman"/>
          <w:b/>
          <w:color w:val="000000"/>
          <w:sz w:val="28"/>
          <w:szCs w:val="28"/>
        </w:rPr>
        <w:t>三、报价一览表</w:t>
      </w:r>
    </w:p>
    <w:p w14:paraId="0F1BDB5D">
      <w:pPr>
        <w:widowControl w:val="0"/>
        <w:spacing w:after="0" w:line="360" w:lineRule="auto"/>
        <w:ind w:left="0" w:leftChars="0" w:firstLine="480" w:firstLineChars="200"/>
        <w:jc w:val="left"/>
        <w:rPr>
          <w:rFonts w:hint="eastAsia" w:ascii="宋体" w:hAnsi="宋体" w:eastAsia="宋体" w:cs="宋体"/>
          <w:color w:val="000000"/>
          <w:kern w:val="2"/>
          <w:sz w:val="24"/>
          <w:szCs w:val="22"/>
          <w:lang w:val="en-US" w:eastAsia="zh-CN" w:bidi="ar-SA"/>
        </w:rPr>
      </w:pPr>
      <w:r>
        <w:rPr>
          <w:rFonts w:hint="eastAsia" w:ascii="宋体" w:hAnsi="宋体" w:eastAsia="宋体" w:cs="宋体"/>
          <w:color w:val="000000"/>
          <w:kern w:val="2"/>
          <w:sz w:val="24"/>
          <w:szCs w:val="22"/>
          <w:lang w:val="en-US" w:eastAsia="zh-CN" w:bidi="ar-SA"/>
        </w:rPr>
        <w:t xml:space="preserve">四川省残疾人服务中心： </w:t>
      </w:r>
    </w:p>
    <w:p w14:paraId="2D8C8491">
      <w:pPr>
        <w:spacing w:line="400" w:lineRule="exact"/>
        <w:ind w:firstLine="480" w:firstLineChars="200"/>
        <w:jc w:val="left"/>
        <w:rPr>
          <w:rFonts w:ascii="宋体" w:hAnsi="宋体" w:eastAsia="宋体" w:cs="Times New Roman"/>
          <w:color w:val="000000"/>
          <w:sz w:val="24"/>
        </w:rPr>
      </w:pPr>
      <w:r>
        <w:rPr>
          <w:rFonts w:hint="eastAsia" w:ascii="宋体" w:hAnsi="宋体" w:eastAsia="宋体" w:cs="Times New Roman"/>
          <w:color w:val="000000"/>
          <w:sz w:val="24"/>
        </w:rPr>
        <w:t>在研究了</w:t>
      </w:r>
      <w:r>
        <w:rPr>
          <w:rFonts w:hint="eastAsia" w:ascii="宋体" w:hAnsi="宋体" w:eastAsia="宋体" w:cs="Times New Roman"/>
          <w:color w:val="000000"/>
          <w:sz w:val="24"/>
          <w:u w:val="single"/>
        </w:rPr>
        <w:t xml:space="preserve">  </w:t>
      </w:r>
      <w:r>
        <w:rPr>
          <w:rFonts w:hint="eastAsia" w:ascii="Calibri" w:hAnsi="宋体" w:eastAsia="宋体" w:cs="Times New Roman"/>
          <w:color w:val="000000"/>
          <w:sz w:val="24"/>
          <w:u w:val="single"/>
        </w:rPr>
        <w:t>（项目名称）</w:t>
      </w:r>
      <w:r>
        <w:rPr>
          <w:rFonts w:hint="eastAsia" w:ascii="宋体" w:hAnsi="宋体" w:eastAsia="宋体" w:cs="Times New Roman"/>
          <w:color w:val="000000"/>
          <w:sz w:val="24"/>
          <w:u w:val="single"/>
        </w:rPr>
        <w:t xml:space="preserve">   </w:t>
      </w:r>
      <w:r>
        <w:rPr>
          <w:rFonts w:hint="eastAsia" w:ascii="宋体" w:hAnsi="宋体" w:eastAsia="宋体" w:cs="Times New Roman"/>
          <w:color w:val="000000"/>
          <w:sz w:val="24"/>
        </w:rPr>
        <w:t>比选文件中所有文件后，我方自愿按照</w:t>
      </w:r>
      <w:r>
        <w:rPr>
          <w:rFonts w:hint="eastAsia" w:ascii="宋体" w:hAnsi="宋体" w:eastAsia="宋体" w:cs="Times New Roman"/>
          <w:bCs/>
          <w:color w:val="000000"/>
          <w:sz w:val="24"/>
        </w:rPr>
        <w:t>比选</w:t>
      </w:r>
      <w:r>
        <w:rPr>
          <w:rFonts w:hint="eastAsia" w:ascii="宋体" w:hAnsi="宋体" w:eastAsia="宋体" w:cs="Times New Roman"/>
          <w:color w:val="000000"/>
          <w:sz w:val="24"/>
        </w:rPr>
        <w:t>文件规定的各项要求向采购人提供所需服务，总报价为人民币</w:t>
      </w:r>
      <w:r>
        <w:rPr>
          <w:rFonts w:hint="eastAsia" w:ascii="宋体" w:hAnsi="宋体" w:eastAsia="宋体" w:cs="Times New Roman"/>
          <w:color w:val="000000"/>
          <w:sz w:val="24"/>
          <w:u w:val="single"/>
        </w:rPr>
        <w:t xml:space="preserve">     </w:t>
      </w:r>
      <w:r>
        <w:rPr>
          <w:rFonts w:hint="eastAsia" w:ascii="宋体" w:hAnsi="宋体" w:eastAsia="宋体" w:cs="Times New Roman"/>
          <w:color w:val="000000"/>
          <w:sz w:val="24"/>
        </w:rPr>
        <w:t>万元（大写：</w:t>
      </w:r>
      <w:r>
        <w:rPr>
          <w:rFonts w:hint="eastAsia" w:ascii="宋体" w:hAnsi="宋体" w:eastAsia="宋体" w:cs="Times New Roman"/>
          <w:color w:val="000000"/>
          <w:sz w:val="24"/>
          <w:u w:val="single"/>
        </w:rPr>
        <w:t xml:space="preserve">      </w:t>
      </w:r>
      <w:r>
        <w:rPr>
          <w:rFonts w:hint="eastAsia" w:ascii="宋体" w:hAnsi="宋体" w:eastAsia="宋体" w:cs="Times New Roman"/>
          <w:color w:val="000000"/>
          <w:sz w:val="24"/>
        </w:rPr>
        <w:t>）。明细如下：</w:t>
      </w:r>
    </w:p>
    <w:p w14:paraId="004B4200">
      <w:pPr>
        <w:widowControl/>
        <w:kinsoku w:val="0"/>
        <w:autoSpaceDE w:val="0"/>
        <w:autoSpaceDN w:val="0"/>
        <w:adjustRightInd w:val="0"/>
        <w:snapToGrid w:val="0"/>
        <w:jc w:val="left"/>
        <w:textAlignment w:val="baseline"/>
        <w:rPr>
          <w:rFonts w:ascii="仿宋" w:hAnsi="仿宋" w:eastAsia="仿宋" w:cs="仿宋"/>
          <w:snapToGrid w:val="0"/>
          <w:color w:val="000000"/>
          <w:kern w:val="0"/>
          <w:sz w:val="31"/>
          <w:szCs w:val="31"/>
          <w:lang w:val="en-US" w:eastAsia="en-US" w:bidi="ar-SA"/>
        </w:rPr>
      </w:pPr>
    </w:p>
    <w:tbl>
      <w:tblPr>
        <w:tblStyle w:val="12"/>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835"/>
        <w:gridCol w:w="1134"/>
        <w:gridCol w:w="1276"/>
        <w:gridCol w:w="1843"/>
      </w:tblGrid>
      <w:tr w14:paraId="32826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noWrap w:val="0"/>
            <w:vAlign w:val="center"/>
          </w:tcPr>
          <w:p w14:paraId="5735F5AF">
            <w:pPr>
              <w:spacing w:line="480" w:lineRule="auto"/>
              <w:jc w:val="center"/>
              <w:rPr>
                <w:rFonts w:ascii="宋体" w:hAnsi="宋体" w:eastAsia="宋体" w:cs="Times New Roman"/>
                <w:b/>
                <w:color w:val="000000"/>
                <w:sz w:val="24"/>
              </w:rPr>
            </w:pPr>
            <w:r>
              <w:rPr>
                <w:rFonts w:hint="eastAsia" w:ascii="宋体" w:hAnsi="宋体" w:eastAsia="宋体" w:cs="Times New Roman"/>
                <w:b/>
                <w:color w:val="000000"/>
                <w:sz w:val="24"/>
              </w:rPr>
              <w:t>序号</w:t>
            </w:r>
          </w:p>
        </w:tc>
        <w:tc>
          <w:tcPr>
            <w:tcW w:w="2835" w:type="dxa"/>
            <w:noWrap w:val="0"/>
            <w:vAlign w:val="center"/>
          </w:tcPr>
          <w:p w14:paraId="2E86EF0A">
            <w:pPr>
              <w:spacing w:line="480" w:lineRule="auto"/>
              <w:jc w:val="center"/>
              <w:rPr>
                <w:rFonts w:ascii="宋体" w:hAnsi="宋体" w:eastAsia="宋体" w:cs="Times New Roman"/>
                <w:b/>
                <w:color w:val="000000"/>
                <w:sz w:val="24"/>
              </w:rPr>
            </w:pPr>
            <w:r>
              <w:rPr>
                <w:rFonts w:hint="eastAsia" w:ascii="宋体" w:hAnsi="宋体" w:eastAsia="宋体" w:cs="Times New Roman"/>
                <w:b/>
                <w:color w:val="000000"/>
                <w:sz w:val="24"/>
              </w:rPr>
              <w:t>项目</w:t>
            </w:r>
          </w:p>
        </w:tc>
        <w:tc>
          <w:tcPr>
            <w:tcW w:w="1134" w:type="dxa"/>
            <w:noWrap w:val="0"/>
            <w:vAlign w:val="center"/>
          </w:tcPr>
          <w:p w14:paraId="54053CEB">
            <w:pPr>
              <w:spacing w:line="480" w:lineRule="auto"/>
              <w:jc w:val="center"/>
              <w:rPr>
                <w:rFonts w:ascii="宋体" w:hAnsi="宋体" w:eastAsia="宋体" w:cs="Times New Roman"/>
                <w:b/>
                <w:color w:val="000000"/>
                <w:sz w:val="24"/>
              </w:rPr>
            </w:pPr>
            <w:r>
              <w:rPr>
                <w:rFonts w:hint="eastAsia" w:ascii="宋体" w:hAnsi="宋体" w:eastAsia="宋体" w:cs="Times New Roman"/>
                <w:b/>
                <w:color w:val="000000"/>
                <w:sz w:val="24"/>
              </w:rPr>
              <w:t>数量</w:t>
            </w:r>
          </w:p>
        </w:tc>
        <w:tc>
          <w:tcPr>
            <w:tcW w:w="1276" w:type="dxa"/>
            <w:noWrap w:val="0"/>
            <w:vAlign w:val="center"/>
          </w:tcPr>
          <w:p w14:paraId="3A02C9B6">
            <w:pPr>
              <w:spacing w:line="480" w:lineRule="auto"/>
              <w:jc w:val="center"/>
              <w:rPr>
                <w:rFonts w:ascii="宋体" w:hAnsi="宋体" w:eastAsia="宋体" w:cs="Times New Roman"/>
                <w:b/>
                <w:color w:val="000000"/>
                <w:sz w:val="24"/>
              </w:rPr>
            </w:pPr>
            <w:r>
              <w:rPr>
                <w:rFonts w:hint="eastAsia" w:ascii="宋体" w:hAnsi="宋体" w:eastAsia="宋体" w:cs="Times New Roman"/>
                <w:b/>
                <w:color w:val="000000"/>
                <w:sz w:val="24"/>
              </w:rPr>
              <w:t>单位</w:t>
            </w:r>
          </w:p>
        </w:tc>
        <w:tc>
          <w:tcPr>
            <w:tcW w:w="1843" w:type="dxa"/>
            <w:noWrap w:val="0"/>
            <w:vAlign w:val="center"/>
          </w:tcPr>
          <w:p w14:paraId="55ABDA8F">
            <w:pPr>
              <w:spacing w:line="480" w:lineRule="auto"/>
              <w:jc w:val="center"/>
              <w:rPr>
                <w:rFonts w:ascii="宋体" w:hAnsi="宋体" w:eastAsia="宋体" w:cs="Times New Roman"/>
                <w:b/>
                <w:color w:val="000000"/>
                <w:sz w:val="24"/>
              </w:rPr>
            </w:pPr>
            <w:r>
              <w:rPr>
                <w:rFonts w:hint="eastAsia" w:ascii="宋体" w:hAnsi="宋体" w:eastAsia="宋体" w:cs="Times New Roman"/>
                <w:b/>
                <w:color w:val="000000"/>
                <w:sz w:val="24"/>
              </w:rPr>
              <w:t>金额</w:t>
            </w:r>
          </w:p>
        </w:tc>
      </w:tr>
      <w:tr w14:paraId="4E50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276" w:type="dxa"/>
            <w:noWrap w:val="0"/>
            <w:vAlign w:val="center"/>
          </w:tcPr>
          <w:p w14:paraId="22CC33AE">
            <w:pPr>
              <w:spacing w:line="480" w:lineRule="auto"/>
              <w:jc w:val="center"/>
              <w:rPr>
                <w:rFonts w:ascii="宋体" w:hAnsi="宋体" w:eastAsia="宋体" w:cs="Times New Roman"/>
                <w:color w:val="000000"/>
                <w:sz w:val="24"/>
              </w:rPr>
            </w:pPr>
            <w:r>
              <w:rPr>
                <w:rFonts w:hint="eastAsia" w:ascii="宋体" w:hAnsi="宋体" w:eastAsia="宋体" w:cs="Times New Roman"/>
                <w:color w:val="000000"/>
                <w:sz w:val="24"/>
              </w:rPr>
              <w:t>1</w:t>
            </w:r>
          </w:p>
        </w:tc>
        <w:tc>
          <w:tcPr>
            <w:tcW w:w="2835" w:type="dxa"/>
            <w:noWrap w:val="0"/>
            <w:vAlign w:val="top"/>
          </w:tcPr>
          <w:p w14:paraId="1B358DF1">
            <w:pPr>
              <w:widowControl/>
              <w:jc w:val="left"/>
              <w:rPr>
                <w:rFonts w:ascii="宋体" w:hAnsi="宋体" w:eastAsia="宋体" w:cs="Times New Roman"/>
                <w:color w:val="000000"/>
                <w:sz w:val="24"/>
              </w:rPr>
            </w:pPr>
          </w:p>
        </w:tc>
        <w:tc>
          <w:tcPr>
            <w:tcW w:w="1134" w:type="dxa"/>
            <w:noWrap w:val="0"/>
            <w:vAlign w:val="center"/>
          </w:tcPr>
          <w:p w14:paraId="131357C7">
            <w:pPr>
              <w:spacing w:line="480" w:lineRule="auto"/>
              <w:jc w:val="center"/>
              <w:rPr>
                <w:rFonts w:ascii="宋体" w:hAnsi="宋体" w:eastAsia="宋体" w:cs="Times New Roman"/>
                <w:color w:val="000000"/>
                <w:sz w:val="24"/>
              </w:rPr>
            </w:pPr>
          </w:p>
        </w:tc>
        <w:tc>
          <w:tcPr>
            <w:tcW w:w="1276" w:type="dxa"/>
            <w:noWrap w:val="0"/>
            <w:vAlign w:val="center"/>
          </w:tcPr>
          <w:p w14:paraId="34A1592E">
            <w:pPr>
              <w:spacing w:line="480" w:lineRule="auto"/>
              <w:jc w:val="center"/>
              <w:rPr>
                <w:rFonts w:ascii="宋体" w:hAnsi="宋体" w:eastAsia="宋体" w:cs="Times New Roman"/>
                <w:color w:val="000000"/>
                <w:sz w:val="24"/>
              </w:rPr>
            </w:pPr>
          </w:p>
        </w:tc>
        <w:tc>
          <w:tcPr>
            <w:tcW w:w="1843" w:type="dxa"/>
            <w:noWrap w:val="0"/>
            <w:vAlign w:val="center"/>
          </w:tcPr>
          <w:p w14:paraId="7C6F7DAA">
            <w:pPr>
              <w:spacing w:line="480" w:lineRule="auto"/>
              <w:jc w:val="right"/>
              <w:rPr>
                <w:rFonts w:ascii="宋体" w:hAnsi="宋体" w:eastAsia="宋体" w:cs="Times New Roman"/>
                <w:color w:val="000000"/>
                <w:sz w:val="24"/>
              </w:rPr>
            </w:pPr>
          </w:p>
        </w:tc>
      </w:tr>
      <w:tr w14:paraId="0AD5E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276" w:type="dxa"/>
            <w:noWrap w:val="0"/>
            <w:vAlign w:val="center"/>
          </w:tcPr>
          <w:p w14:paraId="2BCB1A08">
            <w:pPr>
              <w:spacing w:line="480" w:lineRule="auto"/>
              <w:jc w:val="center"/>
              <w:rPr>
                <w:rFonts w:ascii="宋体" w:hAnsi="宋体" w:eastAsia="宋体" w:cs="Times New Roman"/>
                <w:color w:val="000000"/>
                <w:sz w:val="24"/>
              </w:rPr>
            </w:pPr>
            <w:r>
              <w:rPr>
                <w:rFonts w:hint="eastAsia" w:ascii="宋体" w:hAnsi="宋体" w:eastAsia="宋体" w:cs="Times New Roman"/>
                <w:color w:val="000000"/>
                <w:sz w:val="24"/>
              </w:rPr>
              <w:t>2</w:t>
            </w:r>
          </w:p>
        </w:tc>
        <w:tc>
          <w:tcPr>
            <w:tcW w:w="2835" w:type="dxa"/>
            <w:noWrap w:val="0"/>
            <w:vAlign w:val="top"/>
          </w:tcPr>
          <w:p w14:paraId="03A37793">
            <w:pPr>
              <w:widowControl/>
              <w:jc w:val="left"/>
              <w:rPr>
                <w:rFonts w:ascii="宋体" w:hAnsi="宋体" w:eastAsia="宋体" w:cs="宋体"/>
                <w:color w:val="000000"/>
                <w:kern w:val="0"/>
                <w:sz w:val="24"/>
              </w:rPr>
            </w:pPr>
          </w:p>
        </w:tc>
        <w:tc>
          <w:tcPr>
            <w:tcW w:w="1134" w:type="dxa"/>
            <w:noWrap w:val="0"/>
            <w:vAlign w:val="center"/>
          </w:tcPr>
          <w:p w14:paraId="2EF4DCAF">
            <w:pPr>
              <w:spacing w:line="480" w:lineRule="auto"/>
              <w:jc w:val="center"/>
              <w:rPr>
                <w:rFonts w:ascii="宋体" w:hAnsi="宋体" w:eastAsia="宋体" w:cs="Times New Roman"/>
                <w:color w:val="000000"/>
                <w:sz w:val="24"/>
              </w:rPr>
            </w:pPr>
          </w:p>
        </w:tc>
        <w:tc>
          <w:tcPr>
            <w:tcW w:w="1276" w:type="dxa"/>
            <w:noWrap w:val="0"/>
            <w:vAlign w:val="center"/>
          </w:tcPr>
          <w:p w14:paraId="130395D8">
            <w:pPr>
              <w:spacing w:line="480" w:lineRule="auto"/>
              <w:jc w:val="center"/>
              <w:rPr>
                <w:rFonts w:ascii="宋体" w:hAnsi="宋体" w:eastAsia="宋体" w:cs="Times New Roman"/>
                <w:color w:val="000000"/>
                <w:sz w:val="24"/>
              </w:rPr>
            </w:pPr>
          </w:p>
        </w:tc>
        <w:tc>
          <w:tcPr>
            <w:tcW w:w="1843" w:type="dxa"/>
            <w:noWrap w:val="0"/>
            <w:vAlign w:val="center"/>
          </w:tcPr>
          <w:p w14:paraId="36514F5A">
            <w:pPr>
              <w:spacing w:line="480" w:lineRule="auto"/>
              <w:jc w:val="right"/>
              <w:rPr>
                <w:rFonts w:ascii="宋体" w:hAnsi="宋体" w:eastAsia="宋体" w:cs="Times New Roman"/>
                <w:color w:val="000000"/>
                <w:sz w:val="24"/>
              </w:rPr>
            </w:pPr>
          </w:p>
        </w:tc>
      </w:tr>
      <w:tr w14:paraId="5A8B8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276" w:type="dxa"/>
            <w:noWrap w:val="0"/>
            <w:vAlign w:val="center"/>
          </w:tcPr>
          <w:p w14:paraId="2C598030">
            <w:pPr>
              <w:spacing w:line="480" w:lineRule="auto"/>
              <w:jc w:val="center"/>
              <w:rPr>
                <w:rFonts w:ascii="宋体" w:hAnsi="宋体" w:eastAsia="宋体" w:cs="Times New Roman"/>
                <w:color w:val="000000"/>
                <w:sz w:val="24"/>
              </w:rPr>
            </w:pPr>
            <w:r>
              <w:rPr>
                <w:rFonts w:hint="eastAsia" w:ascii="宋体" w:hAnsi="宋体" w:eastAsia="宋体" w:cs="Times New Roman"/>
                <w:color w:val="000000"/>
                <w:sz w:val="24"/>
              </w:rPr>
              <w:t>3</w:t>
            </w:r>
          </w:p>
        </w:tc>
        <w:tc>
          <w:tcPr>
            <w:tcW w:w="2835" w:type="dxa"/>
            <w:noWrap w:val="0"/>
            <w:vAlign w:val="top"/>
          </w:tcPr>
          <w:p w14:paraId="14AD5EBA">
            <w:pPr>
              <w:widowControl/>
              <w:jc w:val="left"/>
              <w:rPr>
                <w:rFonts w:ascii="宋体" w:hAnsi="宋体" w:eastAsia="宋体" w:cs="宋体"/>
                <w:color w:val="000000"/>
                <w:kern w:val="0"/>
                <w:sz w:val="24"/>
              </w:rPr>
            </w:pPr>
          </w:p>
        </w:tc>
        <w:tc>
          <w:tcPr>
            <w:tcW w:w="1134" w:type="dxa"/>
            <w:noWrap w:val="0"/>
            <w:vAlign w:val="center"/>
          </w:tcPr>
          <w:p w14:paraId="2958856B">
            <w:pPr>
              <w:spacing w:line="480" w:lineRule="auto"/>
              <w:jc w:val="center"/>
              <w:rPr>
                <w:rFonts w:ascii="宋体" w:hAnsi="宋体" w:eastAsia="宋体" w:cs="Times New Roman"/>
                <w:color w:val="000000"/>
                <w:sz w:val="24"/>
              </w:rPr>
            </w:pPr>
          </w:p>
        </w:tc>
        <w:tc>
          <w:tcPr>
            <w:tcW w:w="1276" w:type="dxa"/>
            <w:noWrap w:val="0"/>
            <w:vAlign w:val="center"/>
          </w:tcPr>
          <w:p w14:paraId="2AAD4787">
            <w:pPr>
              <w:spacing w:line="480" w:lineRule="auto"/>
              <w:jc w:val="center"/>
              <w:rPr>
                <w:rFonts w:ascii="宋体" w:hAnsi="宋体" w:eastAsia="宋体" w:cs="Times New Roman"/>
                <w:color w:val="000000"/>
                <w:sz w:val="24"/>
              </w:rPr>
            </w:pPr>
          </w:p>
        </w:tc>
        <w:tc>
          <w:tcPr>
            <w:tcW w:w="1843" w:type="dxa"/>
            <w:noWrap w:val="0"/>
            <w:vAlign w:val="center"/>
          </w:tcPr>
          <w:p w14:paraId="3CEB3DD7">
            <w:pPr>
              <w:spacing w:line="480" w:lineRule="auto"/>
              <w:jc w:val="right"/>
              <w:rPr>
                <w:rFonts w:ascii="宋体" w:hAnsi="宋体" w:eastAsia="宋体" w:cs="Times New Roman"/>
                <w:color w:val="000000"/>
                <w:sz w:val="24"/>
              </w:rPr>
            </w:pPr>
          </w:p>
        </w:tc>
      </w:tr>
      <w:tr w14:paraId="7A719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276" w:type="dxa"/>
            <w:noWrap w:val="0"/>
            <w:vAlign w:val="center"/>
          </w:tcPr>
          <w:p w14:paraId="33B7948A">
            <w:pPr>
              <w:spacing w:line="480" w:lineRule="auto"/>
              <w:jc w:val="center"/>
              <w:rPr>
                <w:rFonts w:ascii="宋体" w:hAnsi="宋体" w:eastAsia="宋体" w:cs="Times New Roman"/>
                <w:color w:val="000000"/>
                <w:sz w:val="24"/>
              </w:rPr>
            </w:pPr>
            <w:r>
              <w:rPr>
                <w:rFonts w:hint="eastAsia" w:ascii="宋体" w:hAnsi="宋体" w:eastAsia="宋体" w:cs="Times New Roman"/>
                <w:color w:val="000000"/>
                <w:sz w:val="24"/>
              </w:rPr>
              <w:t>4</w:t>
            </w:r>
          </w:p>
        </w:tc>
        <w:tc>
          <w:tcPr>
            <w:tcW w:w="7088" w:type="dxa"/>
            <w:gridSpan w:val="4"/>
            <w:noWrap w:val="0"/>
            <w:vAlign w:val="center"/>
          </w:tcPr>
          <w:p w14:paraId="252AC296">
            <w:pPr>
              <w:spacing w:line="480" w:lineRule="auto"/>
              <w:jc w:val="right"/>
              <w:rPr>
                <w:rFonts w:ascii="宋体" w:hAnsi="宋体" w:eastAsia="宋体" w:cs="Times New Roman"/>
                <w:color w:val="000000"/>
                <w:sz w:val="24"/>
              </w:rPr>
            </w:pPr>
            <w:r>
              <w:rPr>
                <w:rFonts w:hint="eastAsia" w:ascii="宋体" w:hAnsi="宋体" w:eastAsia="宋体" w:cs="Times New Roman"/>
                <w:color w:val="000000"/>
                <w:sz w:val="24"/>
              </w:rPr>
              <w:t>000.00</w:t>
            </w:r>
          </w:p>
        </w:tc>
      </w:tr>
    </w:tbl>
    <w:p w14:paraId="5A2B71F2">
      <w:pPr>
        <w:spacing w:line="360" w:lineRule="auto"/>
        <w:ind w:firstLine="960" w:firstLineChars="400"/>
        <w:rPr>
          <w:rFonts w:ascii="Tahoma" w:hAnsi="Tahoma" w:eastAsia="Tahoma" w:cs="Tahoma"/>
          <w:color w:val="000000"/>
          <w:kern w:val="0"/>
          <w:sz w:val="24"/>
        </w:rPr>
      </w:pPr>
      <w:r>
        <w:rPr>
          <w:rFonts w:hint="eastAsia" w:ascii="Tahoma" w:hAnsi="Tahoma" w:eastAsia="Tahoma" w:cs="Tahoma"/>
          <w:color w:val="000000"/>
          <w:kern w:val="0"/>
          <w:sz w:val="24"/>
        </w:rPr>
        <w:t xml:space="preserve"> </w:t>
      </w:r>
    </w:p>
    <w:p w14:paraId="061778F1">
      <w:pPr>
        <w:spacing w:line="360" w:lineRule="auto"/>
        <w:rPr>
          <w:rFonts w:hint="eastAsia" w:ascii="Tahoma" w:hAnsi="Tahoma" w:eastAsia="等线" w:cs="Tahoma"/>
          <w:color w:val="000000"/>
          <w:kern w:val="0"/>
          <w:sz w:val="24"/>
        </w:rPr>
      </w:pPr>
    </w:p>
    <w:p w14:paraId="6A6CA9B2">
      <w:pPr>
        <w:spacing w:line="360" w:lineRule="auto"/>
        <w:ind w:firstLine="960" w:firstLineChars="400"/>
        <w:rPr>
          <w:rFonts w:ascii="Calibri" w:hAnsi="宋体" w:eastAsia="宋体" w:cs="Times New Roman"/>
          <w:color w:val="000000"/>
          <w:sz w:val="24"/>
        </w:rPr>
      </w:pPr>
      <w:r>
        <w:rPr>
          <w:rFonts w:hint="eastAsia" w:ascii="Calibri" w:hAnsi="宋体" w:eastAsia="宋体" w:cs="Times New Roman"/>
          <w:color w:val="000000"/>
          <w:sz w:val="24"/>
        </w:rPr>
        <w:t>供  应  商</w:t>
      </w:r>
      <w:r>
        <w:rPr>
          <w:rFonts w:ascii="Calibri" w:hAnsi="宋体" w:eastAsia="宋体" w:cs="Times New Roman"/>
          <w:color w:val="000000"/>
          <w:sz w:val="24"/>
        </w:rPr>
        <w:t>：</w:t>
      </w:r>
      <w:r>
        <w:rPr>
          <w:rFonts w:ascii="Calibri" w:hAnsi="宋体" w:eastAsia="宋体" w:cs="Times New Roman"/>
          <w:color w:val="000000"/>
          <w:sz w:val="24"/>
          <w:u w:val="single"/>
        </w:rPr>
        <w:t xml:space="preserve">  </w:t>
      </w:r>
      <w:r>
        <w:rPr>
          <w:rFonts w:hint="eastAsia" w:ascii="Calibri" w:hAnsi="宋体" w:eastAsia="宋体" w:cs="Times New Roman"/>
          <w:color w:val="000000"/>
          <w:sz w:val="24"/>
          <w:u w:val="single"/>
        </w:rPr>
        <w:t xml:space="preserve">                  </w:t>
      </w:r>
      <w:r>
        <w:rPr>
          <w:rFonts w:ascii="Calibri" w:hAnsi="宋体" w:eastAsia="宋体" w:cs="Times New Roman"/>
          <w:color w:val="000000"/>
          <w:sz w:val="24"/>
          <w:u w:val="single"/>
        </w:rPr>
        <w:t xml:space="preserve"> </w:t>
      </w:r>
      <w:r>
        <w:rPr>
          <w:rFonts w:hint="eastAsia" w:ascii="宋体" w:hAnsi="宋体" w:eastAsia="宋体" w:cs="Times New Roman"/>
          <w:color w:val="000000"/>
          <w:sz w:val="24"/>
        </w:rPr>
        <w:t>（盖章）</w:t>
      </w:r>
    </w:p>
    <w:p w14:paraId="01348D71">
      <w:pPr>
        <w:spacing w:line="400" w:lineRule="exact"/>
        <w:ind w:firstLine="960" w:firstLineChars="400"/>
        <w:rPr>
          <w:rFonts w:ascii="Calibri" w:hAnsi="宋体" w:eastAsia="宋体" w:cs="Times New Roman"/>
          <w:color w:val="000000"/>
          <w:sz w:val="24"/>
        </w:rPr>
      </w:pPr>
      <w:r>
        <w:rPr>
          <w:rFonts w:hint="eastAsia" w:ascii="Calibri" w:hAnsi="宋体" w:eastAsia="宋体" w:cs="Times New Roman"/>
          <w:color w:val="000000"/>
          <w:sz w:val="24"/>
        </w:rPr>
        <w:t>法定代表人</w:t>
      </w:r>
      <w:r>
        <w:rPr>
          <w:rFonts w:ascii="Calibri" w:hAnsi="宋体" w:eastAsia="宋体" w:cs="Times New Roman"/>
          <w:color w:val="000000"/>
          <w:sz w:val="24"/>
        </w:rPr>
        <w:t>或授权代表</w:t>
      </w:r>
      <w:r>
        <w:rPr>
          <w:rFonts w:ascii="Calibri" w:hAnsi="宋体" w:eastAsia="宋体" w:cs="Times New Roman"/>
          <w:bCs/>
          <w:color w:val="000000"/>
          <w:sz w:val="24"/>
        </w:rPr>
        <w:t>：</w:t>
      </w:r>
      <w:r>
        <w:rPr>
          <w:rFonts w:ascii="Calibri" w:hAnsi="宋体" w:eastAsia="宋体" w:cs="Times New Roman"/>
          <w:color w:val="000000"/>
          <w:sz w:val="24"/>
          <w:u w:val="single"/>
        </w:rPr>
        <w:t xml:space="preserve">  </w:t>
      </w:r>
      <w:r>
        <w:rPr>
          <w:rFonts w:hint="eastAsia" w:ascii="Calibri" w:hAnsi="宋体" w:eastAsia="宋体" w:cs="Times New Roman"/>
          <w:color w:val="000000"/>
          <w:sz w:val="24"/>
          <w:u w:val="single"/>
        </w:rPr>
        <w:t xml:space="preserve">        </w:t>
      </w:r>
      <w:r>
        <w:rPr>
          <w:rFonts w:hint="eastAsia" w:ascii="Calibri" w:hAnsi="宋体" w:eastAsia="宋体" w:cs="Times New Roman"/>
          <w:color w:val="000000"/>
          <w:sz w:val="24"/>
        </w:rPr>
        <w:t>（签字）</w:t>
      </w:r>
    </w:p>
    <w:p w14:paraId="4B4DC069">
      <w:pPr>
        <w:spacing w:line="400" w:lineRule="exact"/>
        <w:ind w:firstLine="960" w:firstLineChars="400"/>
        <w:rPr>
          <w:rFonts w:ascii="宋体" w:hAnsi="宋体" w:eastAsia="宋体" w:cs="Times New Roman"/>
          <w:b/>
          <w:color w:val="000000"/>
          <w:sz w:val="24"/>
        </w:rPr>
      </w:pPr>
      <w:r>
        <w:rPr>
          <w:rFonts w:ascii="Calibri" w:hAnsi="宋体" w:eastAsia="宋体" w:cs="Times New Roman"/>
          <w:color w:val="000000"/>
          <w:sz w:val="24"/>
        </w:rPr>
        <w:t>日      期：</w:t>
      </w:r>
      <w:r>
        <w:rPr>
          <w:rFonts w:ascii="Calibri" w:hAnsi="宋体" w:eastAsia="宋体" w:cs="Times New Roman"/>
          <w:color w:val="000000"/>
          <w:sz w:val="24"/>
          <w:u w:val="single"/>
        </w:rPr>
        <w:t xml:space="preserve"> </w:t>
      </w:r>
      <w:r>
        <w:rPr>
          <w:rFonts w:hint="eastAsia" w:ascii="Calibri" w:hAnsi="宋体" w:eastAsia="宋体" w:cs="Times New Roman"/>
          <w:color w:val="000000"/>
          <w:sz w:val="24"/>
          <w:u w:val="single"/>
        </w:rPr>
        <w:t xml:space="preserve">                 </w:t>
      </w:r>
      <w:r>
        <w:rPr>
          <w:rFonts w:ascii="Calibri" w:hAnsi="宋体" w:eastAsia="宋体" w:cs="Times New Roman"/>
          <w:color w:val="000000"/>
          <w:sz w:val="24"/>
          <w:u w:val="single"/>
        </w:rPr>
        <w:t xml:space="preserve">       </w:t>
      </w:r>
    </w:p>
    <w:p w14:paraId="7F1D0DEB">
      <w:pPr>
        <w:widowControl/>
        <w:kinsoku w:val="0"/>
        <w:autoSpaceDE w:val="0"/>
        <w:autoSpaceDN w:val="0"/>
        <w:adjustRightInd w:val="0"/>
        <w:snapToGrid w:val="0"/>
        <w:jc w:val="left"/>
        <w:textAlignment w:val="baseline"/>
        <w:rPr>
          <w:rFonts w:ascii="仿宋" w:hAnsi="仿宋" w:eastAsia="仿宋" w:cs="仿宋"/>
          <w:snapToGrid w:val="0"/>
          <w:color w:val="000000"/>
          <w:kern w:val="0"/>
          <w:sz w:val="31"/>
          <w:szCs w:val="31"/>
          <w:lang w:val="en-US" w:eastAsia="zh-CN" w:bidi="ar-SA"/>
        </w:rPr>
      </w:pPr>
    </w:p>
    <w:p w14:paraId="5E3CF696">
      <w:pPr>
        <w:widowControl/>
        <w:jc w:val="left"/>
        <w:rPr>
          <w:rFonts w:hint="eastAsia" w:ascii="Calibri" w:hAnsi="Calibri" w:eastAsia="宋体" w:cs="Times New Roman"/>
          <w:color w:val="000000"/>
        </w:rPr>
      </w:pPr>
    </w:p>
    <w:p w14:paraId="259D5209">
      <w:pPr>
        <w:jc w:val="center"/>
        <w:rPr>
          <w:rFonts w:ascii="Calibri" w:hAnsi="宋体" w:eastAsia="宋体" w:cs="Times New Roman"/>
          <w:color w:val="000000"/>
          <w:sz w:val="28"/>
          <w:szCs w:val="28"/>
          <w:u w:val="single"/>
        </w:rPr>
      </w:pPr>
      <w:r>
        <w:rPr>
          <w:rFonts w:hint="eastAsia" w:ascii="宋体" w:hAnsi="宋体" w:eastAsia="宋体" w:cs="Times New Roman"/>
          <w:b/>
          <w:color w:val="000000"/>
          <w:sz w:val="28"/>
          <w:szCs w:val="28"/>
        </w:rPr>
        <w:t>四、服务方案（宣传平台、专栏设置、维护更新、舆情分析处置等）</w:t>
      </w:r>
    </w:p>
    <w:p w14:paraId="6E22BAF8">
      <w:pPr>
        <w:spacing w:line="360" w:lineRule="auto"/>
        <w:ind w:firstLine="560" w:firstLineChars="200"/>
        <w:jc w:val="center"/>
        <w:rPr>
          <w:rFonts w:ascii="Calibri" w:hAnsi="Calibri" w:eastAsia="宋体" w:cs="Times New Roman"/>
          <w:color w:val="000000"/>
          <w:sz w:val="28"/>
          <w:szCs w:val="28"/>
        </w:rPr>
      </w:pPr>
      <w:r>
        <w:rPr>
          <w:rFonts w:ascii="Calibri" w:hAnsi="Calibri" w:eastAsia="宋体" w:cs="Times New Roman"/>
          <w:color w:val="000000"/>
          <w:sz w:val="28"/>
          <w:szCs w:val="28"/>
        </w:rPr>
        <w:t>（格式自定）</w:t>
      </w:r>
    </w:p>
    <w:p w14:paraId="5B6DC7CB">
      <w:pPr>
        <w:widowControl/>
        <w:kinsoku w:val="0"/>
        <w:autoSpaceDE w:val="0"/>
        <w:autoSpaceDN w:val="0"/>
        <w:adjustRightInd w:val="0"/>
        <w:snapToGrid w:val="0"/>
        <w:jc w:val="both"/>
        <w:textAlignment w:val="baseline"/>
        <w:rPr>
          <w:rFonts w:ascii="仿宋" w:hAnsi="仿宋" w:eastAsia="仿宋" w:cs="仿宋"/>
          <w:snapToGrid w:val="0"/>
          <w:color w:val="000000"/>
          <w:kern w:val="0"/>
          <w:sz w:val="28"/>
          <w:szCs w:val="28"/>
          <w:lang w:val="en-US" w:eastAsia="zh-CN" w:bidi="ar-SA"/>
        </w:rPr>
      </w:pPr>
    </w:p>
    <w:p w14:paraId="7B7E7FD1">
      <w:pPr>
        <w:jc w:val="center"/>
        <w:rPr>
          <w:rFonts w:ascii="Calibri" w:hAnsi="宋体" w:eastAsia="宋体" w:cs="Times New Roman"/>
          <w:color w:val="000000"/>
          <w:sz w:val="28"/>
          <w:szCs w:val="28"/>
          <w:u w:val="single"/>
        </w:rPr>
      </w:pPr>
      <w:r>
        <w:rPr>
          <w:rFonts w:hint="eastAsia" w:ascii="宋体" w:hAnsi="宋体" w:eastAsia="宋体" w:cs="Times New Roman"/>
          <w:b/>
          <w:color w:val="000000"/>
          <w:sz w:val="28"/>
          <w:szCs w:val="28"/>
        </w:rPr>
        <w:t>五、其他证明材料</w:t>
      </w:r>
    </w:p>
    <w:p w14:paraId="19673208">
      <w:pPr>
        <w:jc w:val="center"/>
        <w:rPr>
          <w:rFonts w:ascii="Calibri" w:hAnsi="Calibri" w:eastAsia="宋体" w:cs="Times New Roman"/>
          <w:lang w:val="en-US" w:eastAsia="zh-CN"/>
        </w:rPr>
      </w:pPr>
      <w:r>
        <w:rPr>
          <w:rFonts w:hint="eastAsia" w:ascii="宋体" w:hAnsi="宋体" w:eastAsia="宋体" w:cs="宋体"/>
          <w:snapToGrid w:val="0"/>
          <w:color w:val="000000"/>
          <w:kern w:val="0"/>
          <w:sz w:val="28"/>
          <w:szCs w:val="28"/>
          <w:lang w:val="en-US" w:eastAsia="zh-CN" w:bidi="ar-SA"/>
        </w:rPr>
        <w:t>（可提供同类型业绩证明材料，附合同或中标通知书复印件）</w:t>
      </w:r>
    </w:p>
    <w:p w14:paraId="4A8391CF"/>
    <w:sectPr>
      <w:footerReference r:id="rId3" w:type="default"/>
      <w:pgSz w:w="11906" w:h="16838"/>
      <w:pgMar w:top="2098" w:right="1474" w:bottom="1985" w:left="1588"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041AD24E-DB71-4E37-B569-CEDF6B16E61E}"/>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C52B9092-738B-445F-87A0-B21C0B427645}"/>
  </w:font>
  <w:font w:name="仿宋">
    <w:panose1 w:val="02010609060101010101"/>
    <w:charset w:val="86"/>
    <w:family w:val="modern"/>
    <w:pitch w:val="default"/>
    <w:sig w:usb0="800002BF" w:usb1="38CF7CFA" w:usb2="00000016" w:usb3="00000000" w:csb0="00040001" w:csb1="00000000"/>
    <w:embedRegular r:id="rId3" w:fontKey="{6EF4392E-BD39-4E77-8159-8C5E28F3C86B}"/>
  </w:font>
  <w:font w:name="Tahoma">
    <w:panose1 w:val="020B0604030504040204"/>
    <w:charset w:val="00"/>
    <w:family w:val="swiss"/>
    <w:pitch w:val="default"/>
    <w:sig w:usb0="E1002EFF" w:usb1="C000605B" w:usb2="00000029" w:usb3="00000000" w:csb0="200101FF" w:csb1="20280000"/>
    <w:embedRegular r:id="rId4" w:fontKey="{E3414C3A-7B83-46B6-AB92-6D46A5B4C6D9}"/>
  </w:font>
  <w:font w:name="等线">
    <w:panose1 w:val="02010600030101010101"/>
    <w:charset w:val="86"/>
    <w:family w:val="auto"/>
    <w:pitch w:val="default"/>
    <w:sig w:usb0="A00002BF" w:usb1="38CF7CFA" w:usb2="00000016" w:usb3="00000000" w:csb0="0004000F" w:csb1="00000000"/>
    <w:embedRegular r:id="rId5" w:fontKey="{22969F63-AC14-4F8A-AD25-B3B5ADA091F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FA6478">
    <w:pPr>
      <w:pStyle w:val="10"/>
      <w:jc w:val="right"/>
      <w:rPr>
        <w:rFonts w:ascii="宋体" w:hAnsi="宋体" w:eastAsia="宋体" w:cs="Times New Roman"/>
        <w:sz w:val="28"/>
        <w:szCs w:val="28"/>
      </w:rPr>
    </w:pPr>
    <w:r>
      <w:rPr>
        <w:rFonts w:ascii="宋体" w:hAnsi="宋体" w:eastAsia="宋体" w:cs="Times New Roman"/>
        <w:sz w:val="28"/>
        <w:szCs w:val="28"/>
      </w:rPr>
      <w:fldChar w:fldCharType="begin"/>
    </w:r>
    <w:r>
      <w:rPr>
        <w:rFonts w:ascii="宋体" w:hAnsi="宋体" w:eastAsia="宋体" w:cs="Times New Roman"/>
        <w:sz w:val="28"/>
        <w:szCs w:val="28"/>
      </w:rPr>
      <w:instrText xml:space="preserve"> PAGE   \* MERGEFORMAT </w:instrText>
    </w:r>
    <w:r>
      <w:rPr>
        <w:rFonts w:ascii="宋体" w:hAnsi="宋体" w:eastAsia="宋体" w:cs="Times New Roman"/>
        <w:sz w:val="28"/>
        <w:szCs w:val="28"/>
      </w:rPr>
      <w:fldChar w:fldCharType="separate"/>
    </w:r>
    <w:r>
      <w:rPr>
        <w:rFonts w:ascii="宋体" w:hAnsi="宋体" w:eastAsia="宋体" w:cs="Times New Roman"/>
        <w:sz w:val="28"/>
        <w:szCs w:val="28"/>
        <w:lang w:val="zh-CN"/>
      </w:rPr>
      <w:t>-</w:t>
    </w:r>
    <w:r>
      <w:rPr>
        <w:rFonts w:ascii="宋体" w:hAnsi="宋体" w:eastAsia="宋体" w:cs="Times New Roman"/>
        <w:sz w:val="28"/>
        <w:szCs w:val="28"/>
      </w:rPr>
      <w:t xml:space="preserve"> 13 -</w:t>
    </w:r>
    <w:r>
      <w:rPr>
        <w:rFonts w:ascii="宋体" w:hAnsi="宋体" w:eastAsia="宋体" w:cs="Times New Roman"/>
        <w:sz w:val="28"/>
        <w:szCs w:val="28"/>
      </w:rPr>
      <w:fldChar w:fldCharType="end"/>
    </w:r>
  </w:p>
  <w:p w14:paraId="32C34D06">
    <w:pPr>
      <w:pStyle w:val="10"/>
      <w:jc w:val="center"/>
      <w:rPr>
        <w:rFonts w:hint="eastAsia" w:ascii="Calibri" w:hAnsi="Calibri" w:cs="Times New Roman"/>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5096E"/>
    <w:rsid w:val="077A6DFA"/>
    <w:rsid w:val="07DE071F"/>
    <w:rsid w:val="0B970331"/>
    <w:rsid w:val="0C47227F"/>
    <w:rsid w:val="0FE222A3"/>
    <w:rsid w:val="139660D5"/>
    <w:rsid w:val="196628C5"/>
    <w:rsid w:val="203A1E92"/>
    <w:rsid w:val="2580651A"/>
    <w:rsid w:val="27C63340"/>
    <w:rsid w:val="27F6280D"/>
    <w:rsid w:val="370B1DD9"/>
    <w:rsid w:val="3B750EAE"/>
    <w:rsid w:val="3CAA644B"/>
    <w:rsid w:val="48E07B1E"/>
    <w:rsid w:val="4E125E21"/>
    <w:rsid w:val="51110ED9"/>
    <w:rsid w:val="53896E88"/>
    <w:rsid w:val="5B6C2D6A"/>
    <w:rsid w:val="5E760319"/>
    <w:rsid w:val="5EFA1418"/>
    <w:rsid w:val="64560C79"/>
    <w:rsid w:val="65A85071"/>
    <w:rsid w:val="69D348B3"/>
    <w:rsid w:val="6A486BD3"/>
    <w:rsid w:val="6B080110"/>
    <w:rsid w:val="6E10210B"/>
    <w:rsid w:val="72920575"/>
    <w:rsid w:val="73E0365D"/>
    <w:rsid w:val="7555096E"/>
    <w:rsid w:val="7B9763F5"/>
    <w:rsid w:val="7F685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keepNext/>
      <w:keepLines/>
      <w:spacing w:beforeLines="0" w:beforeAutospacing="0" w:afterLines="0" w:afterAutospacing="0" w:line="700" w:lineRule="exact"/>
      <w:ind w:firstLine="0" w:firstLineChars="0"/>
      <w:jc w:val="center"/>
      <w:outlineLvl w:val="0"/>
    </w:pPr>
    <w:rPr>
      <w:rFonts w:eastAsia="方正小标宋简体"/>
      <w:b/>
      <w:spacing w:val="20"/>
      <w:kern w:val="44"/>
      <w:sz w:val="44"/>
    </w:rPr>
  </w:style>
  <w:style w:type="paragraph" w:styleId="3">
    <w:name w:val="heading 2"/>
    <w:basedOn w:val="1"/>
    <w:next w:val="1"/>
    <w:autoRedefine/>
    <w:semiHidden/>
    <w:unhideWhenUsed/>
    <w:qFormat/>
    <w:uiPriority w:val="0"/>
    <w:pPr>
      <w:keepNext/>
      <w:keepLines/>
      <w:spacing w:beforeLines="0" w:beforeAutospacing="0" w:afterLines="0" w:afterAutospacing="0" w:line="580" w:lineRule="exact"/>
      <w:ind w:firstLine="915" w:firstLineChars="200"/>
      <w:outlineLvl w:val="1"/>
    </w:pPr>
    <w:rPr>
      <w:rFonts w:ascii="Arial" w:hAnsi="Arial" w:eastAsia="黑体" w:cs="Times New Roman"/>
      <w:sz w:val="32"/>
      <w:szCs w:val="22"/>
    </w:rPr>
  </w:style>
  <w:style w:type="paragraph" w:styleId="4">
    <w:name w:val="heading 3"/>
    <w:basedOn w:val="1"/>
    <w:next w:val="1"/>
    <w:autoRedefine/>
    <w:semiHidden/>
    <w:unhideWhenUsed/>
    <w:qFormat/>
    <w:uiPriority w:val="0"/>
    <w:pPr>
      <w:spacing w:beforeAutospacing="0" w:afterAutospacing="0" w:line="580" w:lineRule="exact"/>
      <w:ind w:firstLine="963" w:firstLineChars="200"/>
      <w:jc w:val="both"/>
      <w:outlineLvl w:val="2"/>
    </w:pPr>
    <w:rPr>
      <w:rFonts w:hint="eastAsia" w:ascii="宋体" w:hAnsi="宋体" w:eastAsia="楷体_GB2312" w:cs="宋体"/>
      <w:b/>
      <w:kern w:val="0"/>
      <w:szCs w:val="27"/>
    </w:rPr>
  </w:style>
  <w:style w:type="paragraph" w:styleId="5">
    <w:name w:val="heading 4"/>
    <w:basedOn w:val="1"/>
    <w:next w:val="1"/>
    <w:autoRedefine/>
    <w:semiHidden/>
    <w:unhideWhenUsed/>
    <w:qFormat/>
    <w:uiPriority w:val="0"/>
    <w:pPr>
      <w:keepNext/>
      <w:keepLines/>
      <w:spacing w:beforeLines="0" w:beforeAutospacing="0" w:afterLines="0" w:afterAutospacing="0" w:line="580" w:lineRule="exact"/>
      <w:outlineLvl w:val="3"/>
    </w:pPr>
    <w:rPr>
      <w:rFonts w:ascii="Arial" w:hAnsi="Arial" w:eastAsia="仿宋_GB2312" w:cs="Times New Roman"/>
      <w:b/>
      <w:sz w:val="32"/>
      <w:szCs w:val="22"/>
    </w:rPr>
  </w:style>
  <w:style w:type="character" w:default="1" w:styleId="13">
    <w:name w:val="Default Paragraph Font"/>
    <w:unhideWhenUsed/>
    <w:qFormat/>
    <w:uiPriority w:val="1"/>
    <w:rPr>
      <w:rFonts w:ascii="Times New Roman" w:hAnsi="Times New Roman" w:eastAsia="仿宋_GB2312"/>
      <w:sz w:val="32"/>
    </w:rPr>
  </w:style>
  <w:style w:type="table" w:default="1" w:styleId="12">
    <w:name w:val="Normal Table"/>
    <w:semiHidden/>
    <w:qFormat/>
    <w:uiPriority w:val="0"/>
    <w:tblPr>
      <w:tblCellMar>
        <w:top w:w="0" w:type="dxa"/>
        <w:left w:w="108" w:type="dxa"/>
        <w:bottom w:w="0" w:type="dxa"/>
        <w:right w:w="108" w:type="dxa"/>
      </w:tblCellMar>
    </w:tblPr>
  </w:style>
  <w:style w:type="paragraph" w:styleId="6">
    <w:name w:val="Normal Indent"/>
    <w:basedOn w:val="1"/>
    <w:uiPriority w:val="0"/>
    <w:pPr>
      <w:ind w:firstLine="420" w:firstLineChars="200"/>
    </w:pPr>
    <w:rPr>
      <w:rFonts w:ascii="Times New Roman" w:hAnsi="Times New Roman"/>
    </w:rPr>
  </w:style>
  <w:style w:type="paragraph" w:styleId="7">
    <w:name w:val="Body Text"/>
    <w:basedOn w:val="1"/>
    <w:link w:val="15"/>
    <w:qFormat/>
    <w:uiPriority w:val="0"/>
    <w:pPr>
      <w:spacing w:line="580" w:lineRule="exact"/>
      <w:ind w:firstLine="992" w:firstLineChars="200"/>
    </w:pPr>
    <w:rPr>
      <w:rFonts w:ascii="Calibri" w:hAnsi="Calibri" w:eastAsia="仿宋_GB2312"/>
      <w:sz w:val="32"/>
      <w:szCs w:val="24"/>
    </w:rPr>
  </w:style>
  <w:style w:type="paragraph" w:styleId="8">
    <w:name w:val="Body Text Indent"/>
    <w:basedOn w:val="1"/>
    <w:qFormat/>
    <w:uiPriority w:val="0"/>
    <w:pPr>
      <w:spacing w:after="120" w:afterLines="0" w:afterAutospacing="0"/>
      <w:ind w:left="420" w:leftChars="200"/>
    </w:pPr>
  </w:style>
  <w:style w:type="paragraph" w:styleId="9">
    <w:name w:val="Plain Text"/>
    <w:qFormat/>
    <w:uiPriority w:val="0"/>
    <w:pPr>
      <w:widowControl w:val="0"/>
      <w:jc w:val="both"/>
    </w:pPr>
    <w:rPr>
      <w:rFonts w:ascii="宋体" w:hAnsi="Courier New" w:eastAsia="方正仿宋_GB2312" w:cs="Times New Roman"/>
      <w:kern w:val="2"/>
      <w:sz w:val="21"/>
      <w:szCs w:val="24"/>
      <w:lang w:val="en-US" w:eastAsia="zh-CN" w:bidi="ar-SA"/>
    </w:rPr>
  </w:style>
  <w:style w:type="paragraph" w:styleId="10">
    <w:name w:val="footer"/>
    <w:unhideWhenUsed/>
    <w:qFormat/>
    <w:uiPriority w:val="99"/>
    <w:pPr>
      <w:widowControl w:val="0"/>
      <w:tabs>
        <w:tab w:val="center" w:pos="4153"/>
        <w:tab w:val="right" w:pos="8306"/>
      </w:tabs>
      <w:snapToGrid w:val="0"/>
      <w:jc w:val="left"/>
    </w:pPr>
    <w:rPr>
      <w:rFonts w:ascii="Calibri" w:hAnsi="Calibri" w:eastAsia="方正仿宋_GB2312" w:cs="Times New Roman"/>
      <w:kern w:val="2"/>
      <w:sz w:val="18"/>
      <w:szCs w:val="18"/>
      <w:lang w:val="en-US" w:eastAsia="zh-CN" w:bidi="ar-SA"/>
    </w:rPr>
  </w:style>
  <w:style w:type="paragraph" w:styleId="11">
    <w:name w:val="Body Text First Indent 2"/>
    <w:basedOn w:val="8"/>
    <w:qFormat/>
    <w:uiPriority w:val="0"/>
    <w:pPr>
      <w:ind w:firstLine="420" w:firstLineChars="200"/>
    </w:pPr>
  </w:style>
  <w:style w:type="paragraph" w:styleId="14">
    <w:name w:val="List Paragraph"/>
    <w:basedOn w:val="1"/>
    <w:qFormat/>
    <w:uiPriority w:val="34"/>
    <w:pPr>
      <w:spacing w:line="580" w:lineRule="exact"/>
      <w:ind w:leftChars="0" w:firstLine="420" w:firstLineChars="200"/>
    </w:pPr>
    <w:rPr>
      <w:rFonts w:ascii="Calibri" w:hAnsi="Calibri" w:eastAsia="仿宋_GB2312"/>
      <w:sz w:val="32"/>
      <w:szCs w:val="22"/>
    </w:rPr>
  </w:style>
  <w:style w:type="character" w:customStyle="1" w:styleId="15">
    <w:name w:val="正文文本 Char"/>
    <w:basedOn w:val="13"/>
    <w:link w:val="7"/>
    <w:qFormat/>
    <w:uiPriority w:val="0"/>
    <w:rPr>
      <w:rFonts w:ascii="Calibri" w:hAnsi="Calibri" w:eastAsia="仿宋_GB2312"/>
      <w:kern w:val="2"/>
      <w:sz w:val="32"/>
      <w:szCs w:val="24"/>
    </w:rPr>
  </w:style>
  <w:style w:type="paragraph" w:customStyle="1" w:styleId="16">
    <w:name w:val="残联正文"/>
    <w:basedOn w:val="1"/>
    <w:qFormat/>
    <w:uiPriority w:val="0"/>
    <w:pPr>
      <w:spacing w:line="580" w:lineRule="exact"/>
      <w:ind w:firstLine="420" w:firstLineChars="200"/>
    </w:pPr>
    <w:rPr>
      <w:rFonts w:eastAsia="仿宋_GB2312" w:asciiTheme="minorAscii" w:hAnsiTheme="minorAscii"/>
      <w:sz w:val="32"/>
    </w:rPr>
  </w:style>
  <w:style w:type="paragraph" w:customStyle="1" w:styleId="17">
    <w:name w:val="样式 标题 2 + Times New Roman 四号 非加粗 段前: 5 磅 段后: 0 磅 行距: 固定值 20..."/>
    <w:qFormat/>
    <w:uiPriority w:val="0"/>
    <w:pPr>
      <w:keepNext/>
      <w:keepLines/>
      <w:widowControl w:val="0"/>
      <w:spacing w:before="100" w:beforeLines="0" w:beforeAutospacing="0" w:afterLines="0" w:afterAutospacing="0" w:line="400" w:lineRule="exact"/>
      <w:jc w:val="both"/>
      <w:outlineLvl w:val="1"/>
    </w:pPr>
    <w:rPr>
      <w:rFonts w:ascii="Times New Roman" w:hAnsi="Times New Roman" w:eastAsia="黑体" w:cs="宋体"/>
      <w:kern w:val="2"/>
      <w:sz w:val="28"/>
      <w:szCs w:val="20"/>
      <w:lang w:val="en-US" w:eastAsia="zh-CN" w:bidi="ar-SA"/>
    </w:rPr>
  </w:style>
  <w:style w:type="paragraph" w:customStyle="1" w:styleId="18">
    <w:name w:val="09正文_wh"/>
    <w:uiPriority w:val="0"/>
    <w:pPr>
      <w:spacing w:line="300" w:lineRule="auto"/>
      <w:ind w:firstLine="200" w:firstLineChars="200"/>
      <w:jc w:val="both"/>
    </w:pPr>
    <w:rPr>
      <w:rFonts w:ascii="Times New Roman" w:hAnsi="Times New Roman" w:eastAsia="宋体"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2025-08-21T03:36:00Z</dcterms:created>
  <dc:creator>      波波波波波</dc:creator>
  <cp:lastModifiedBy>      波波波波波</cp:lastModifiedBy>
  <dcterms:modified xsi:type="dcterms:W3CDTF">2025-08-21T03:37:38Z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C73AF605E42845E5823CD31004B81461_11</vt:lpwstr>
  </property>
  <property fmtid="{D5CDD505-2E9C-101B-9397-08002B2CF9AE}" pid="4" name="KSOTemplateDocerSaveRecord">
    <vt:lpwstr>eyJoZGlkIjoiZmIyMjhmZGQ2NTgzOGMxNzMzN2RjYjhjYjRmYjNiMzEiLCJ1c2VySWQiOiIxMDI2NjQxNzg4In0=</vt:lpwstr>
  </property>
</Properties>
</file>