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C0C0C" w:themeColor="text1" w:themeTint="F2"/>
          <w:sz w:val="32"/>
          <w:szCs w:val="32"/>
          <w:lang w:eastAsia="zh-CN"/>
        </w:rPr>
      </w:pPr>
      <w:r>
        <w:rPr>
          <w:rFonts w:hint="eastAsia" w:ascii="黑体" w:hAnsi="黑体" w:eastAsia="黑体" w:cs="黑体"/>
          <w:color w:val="0C0C0C" w:themeColor="text1" w:themeTint="F2"/>
          <w:sz w:val="32"/>
          <w:szCs w:val="32"/>
          <w:lang w:eastAsia="zh-CN"/>
        </w:rPr>
        <w:t>附件</w:t>
      </w:r>
      <w:bookmarkStart w:id="0" w:name="_GoBack"/>
      <w:bookmarkEnd w:id="0"/>
    </w:p>
    <w:tbl>
      <w:tblPr>
        <w:tblStyle w:val="7"/>
        <w:tblW w:w="865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5"/>
        <w:gridCol w:w="575"/>
        <w:gridCol w:w="6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1245" w:type="dxa"/>
            <w:tcBorders>
              <w:top w:val="single" w:color="000000" w:sz="2" w:space="0"/>
              <w:left w:val="single" w:color="000000" w:sz="2" w:space="0"/>
              <w:bottom w:val="single" w:color="000000" w:sz="4" w:space="0"/>
              <w:right w:val="single" w:color="000000" w:sz="4" w:space="0"/>
              <w:tl2br w:val="nil"/>
              <w:tr2bl w:val="nil"/>
            </w:tcBorders>
            <w:noWrap w:val="0"/>
            <w:vAlign w:val="center"/>
          </w:tcPr>
          <w:p>
            <w:pPr>
              <w:kinsoku w:val="0"/>
              <w:autoSpaceDE w:val="0"/>
              <w:autoSpaceDN w:val="0"/>
              <w:adjustRightInd w:val="0"/>
              <w:snapToGrid w:val="0"/>
              <w:spacing w:before="78" w:beforeLines="0" w:afterLines="0" w:line="222" w:lineRule="auto"/>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b/>
                <w:snapToGrid w:val="0"/>
                <w:color w:val="0C0C0C"/>
                <w:spacing w:val="-7"/>
                <w:kern w:val="0"/>
                <w:sz w:val="24"/>
                <w:szCs w:val="24"/>
                <w:lang w:eastAsia="en-US"/>
              </w:rPr>
              <w:t>评分因素</w:t>
            </w:r>
          </w:p>
        </w:tc>
        <w:tc>
          <w:tcPr>
            <w:tcW w:w="575" w:type="dxa"/>
            <w:tcBorders>
              <w:top w:val="single" w:color="000000" w:sz="2" w:space="0"/>
              <w:left w:val="single" w:color="000000" w:sz="4" w:space="0"/>
              <w:bottom w:val="single" w:color="000000" w:sz="4" w:space="0"/>
              <w:right w:val="single" w:color="000000" w:sz="2" w:space="0"/>
              <w:tl2br w:val="nil"/>
              <w:tr2bl w:val="nil"/>
            </w:tcBorders>
            <w:noWrap w:val="0"/>
            <w:vAlign w:val="center"/>
          </w:tcPr>
          <w:p>
            <w:pPr>
              <w:kinsoku w:val="0"/>
              <w:autoSpaceDE w:val="0"/>
              <w:autoSpaceDN w:val="0"/>
              <w:adjustRightInd w:val="0"/>
              <w:snapToGrid w:val="0"/>
              <w:spacing w:before="78" w:beforeLines="0" w:afterLines="0" w:line="221" w:lineRule="auto"/>
              <w:ind w:firstLine="0" w:firstLineChars="0"/>
              <w:jc w:val="center"/>
              <w:textAlignment w:val="baseline"/>
              <w:rPr>
                <w:rFonts w:hint="default" w:ascii="Times New Roman" w:hAnsi="Times New Roman" w:eastAsia="仿宋" w:cs="Times New Roman"/>
                <w:b/>
                <w:snapToGrid w:val="0"/>
                <w:color w:val="0C0C0C"/>
                <w:spacing w:val="-5"/>
                <w:kern w:val="0"/>
                <w:sz w:val="24"/>
                <w:szCs w:val="24"/>
              </w:rPr>
            </w:pPr>
            <w:r>
              <w:rPr>
                <w:rFonts w:hint="eastAsia" w:ascii="Times New Roman" w:hAnsi="Times New Roman" w:eastAsia="仿宋" w:cs="Times New Roman"/>
                <w:b/>
                <w:snapToGrid w:val="0"/>
                <w:color w:val="0C0C0C"/>
                <w:spacing w:val="-5"/>
                <w:kern w:val="0"/>
                <w:sz w:val="24"/>
                <w:szCs w:val="24"/>
              </w:rPr>
              <w:t>分值</w:t>
            </w:r>
          </w:p>
        </w:tc>
        <w:tc>
          <w:tcPr>
            <w:tcW w:w="6837" w:type="dxa"/>
            <w:tcBorders>
              <w:top w:val="single" w:color="000000" w:sz="2" w:space="0"/>
              <w:left w:val="single" w:color="000000" w:sz="4" w:space="0"/>
              <w:bottom w:val="single" w:color="000000" w:sz="4" w:space="0"/>
              <w:right w:val="single" w:color="000000" w:sz="2" w:space="0"/>
              <w:tl2br w:val="nil"/>
              <w:tr2bl w:val="nil"/>
            </w:tcBorders>
            <w:noWrap w:val="0"/>
            <w:vAlign w:val="center"/>
          </w:tcPr>
          <w:p>
            <w:pPr>
              <w:kinsoku w:val="0"/>
              <w:autoSpaceDE w:val="0"/>
              <w:autoSpaceDN w:val="0"/>
              <w:adjustRightInd w:val="0"/>
              <w:snapToGrid w:val="0"/>
              <w:spacing w:before="78" w:beforeLines="0" w:afterLines="0" w:line="221" w:lineRule="auto"/>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b/>
                <w:snapToGrid w:val="0"/>
                <w:color w:val="0C0C0C"/>
                <w:spacing w:val="-5"/>
                <w:kern w:val="0"/>
                <w:sz w:val="24"/>
                <w:szCs w:val="24"/>
                <w:lang w:eastAsia="en-US"/>
              </w:rPr>
              <w:t>详细评分标准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9"/>
                <w:kern w:val="0"/>
                <w:sz w:val="24"/>
                <w:szCs w:val="24"/>
                <w:lang w:eastAsia="en-US"/>
              </w:rPr>
              <w:t>价格</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tabs>
                <w:tab w:val="left" w:pos="280"/>
              </w:tabs>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lang w:val="en-US" w:eastAsia="zh-CN"/>
              </w:rPr>
            </w:pPr>
            <w:r>
              <w:rPr>
                <w:rFonts w:hint="eastAsia" w:ascii="Times New Roman" w:hAnsi="Times New Roman" w:eastAsia="仿宋" w:cs="Times New Roman"/>
                <w:snapToGrid w:val="0"/>
                <w:color w:val="0C0C0C"/>
                <w:spacing w:val="-3"/>
                <w:kern w:val="0"/>
                <w:sz w:val="24"/>
                <w:szCs w:val="24"/>
                <w:lang w:val="en-US" w:eastAsia="zh-CN"/>
              </w:rPr>
              <w:t>10</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3"/>
                <w:kern w:val="0"/>
                <w:sz w:val="24"/>
                <w:szCs w:val="24"/>
                <w:lang w:eastAsia="en-US"/>
              </w:rPr>
              <w:t>根据服务机构报价，由低到高进行排序，价格最低得</w:t>
            </w:r>
            <w:r>
              <w:rPr>
                <w:rFonts w:hint="eastAsia" w:ascii="Times New Roman" w:hAnsi="Times New Roman" w:eastAsia="仿宋" w:cs="Times New Roman"/>
                <w:snapToGrid w:val="0"/>
                <w:color w:val="0C0C0C"/>
                <w:spacing w:val="-3"/>
                <w:kern w:val="0"/>
                <w:sz w:val="24"/>
                <w:szCs w:val="24"/>
                <w:lang w:val="en-US" w:eastAsia="zh-CN"/>
              </w:rPr>
              <w:t>10</w:t>
            </w:r>
            <w:r>
              <w:rPr>
                <w:rFonts w:hint="eastAsia" w:ascii="Times New Roman" w:hAnsi="Times New Roman" w:eastAsia="仿宋" w:cs="Times New Roman"/>
                <w:snapToGrid w:val="0"/>
                <w:color w:val="0C0C0C"/>
                <w:spacing w:val="-3"/>
                <w:kern w:val="0"/>
                <w:sz w:val="24"/>
                <w:szCs w:val="24"/>
                <w:lang w:eastAsia="en-US"/>
              </w:rPr>
              <w:t>分，价格第二低得</w:t>
            </w:r>
            <w:r>
              <w:rPr>
                <w:rFonts w:hint="eastAsia" w:ascii="Times New Roman" w:hAnsi="Times New Roman" w:eastAsia="仿宋" w:cs="Times New Roman"/>
                <w:snapToGrid w:val="0"/>
                <w:color w:val="0C0C0C"/>
                <w:spacing w:val="-3"/>
                <w:kern w:val="0"/>
                <w:sz w:val="24"/>
                <w:szCs w:val="24"/>
                <w:lang w:val="en-US" w:eastAsia="zh-CN"/>
              </w:rPr>
              <w:t>8</w:t>
            </w:r>
            <w:r>
              <w:rPr>
                <w:rFonts w:hint="eastAsia" w:ascii="Times New Roman" w:hAnsi="Times New Roman" w:eastAsia="仿宋" w:cs="Times New Roman"/>
                <w:snapToGrid w:val="0"/>
                <w:color w:val="0C0C0C"/>
                <w:spacing w:val="-3"/>
                <w:kern w:val="0"/>
                <w:sz w:val="24"/>
                <w:szCs w:val="24"/>
                <w:lang w:eastAsia="en-US"/>
              </w:rPr>
              <w:t>分，根据排序依次递减</w:t>
            </w:r>
            <w:r>
              <w:rPr>
                <w:rFonts w:hint="eastAsia" w:ascii="Times New Roman" w:hAnsi="Times New Roman" w:eastAsia="仿宋" w:cs="Times New Roman"/>
                <w:snapToGrid w:val="0"/>
                <w:color w:val="0C0C0C"/>
                <w:spacing w:val="-3"/>
                <w:kern w:val="0"/>
                <w:sz w:val="24"/>
                <w:szCs w:val="24"/>
                <w:lang w:val="en-US" w:eastAsia="zh-CN"/>
              </w:rPr>
              <w:t>6</w:t>
            </w:r>
            <w:r>
              <w:rPr>
                <w:rFonts w:hint="eastAsia" w:ascii="Times New Roman" w:hAnsi="Times New Roman" w:eastAsia="仿宋" w:cs="Times New Roman"/>
                <w:snapToGrid w:val="0"/>
                <w:color w:val="0C0C0C"/>
                <w:spacing w:val="-3"/>
                <w:kern w:val="0"/>
                <w:sz w:val="24"/>
                <w:szCs w:val="24"/>
                <w:lang w:eastAsia="en-US"/>
              </w:rPr>
              <w:t>分，最后分值为0分后不再扣减。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培训师资</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rPr>
            </w:pPr>
            <w:r>
              <w:rPr>
                <w:rFonts w:hint="eastAsia" w:ascii="Times New Roman" w:hAnsi="Times New Roman" w:eastAsia="仿宋" w:cs="Times New Roman"/>
                <w:snapToGrid w:val="0"/>
                <w:color w:val="0C0C0C"/>
                <w:spacing w:val="-3"/>
                <w:kern w:val="0"/>
                <w:sz w:val="24"/>
                <w:szCs w:val="24"/>
                <w:lang w:val="en-US" w:eastAsia="zh-CN"/>
              </w:rPr>
              <w:t>3</w:t>
            </w:r>
            <w:r>
              <w:rPr>
                <w:rFonts w:hint="default" w:ascii="Times New Roman" w:hAnsi="Times New Roman" w:eastAsia="仿宋" w:cs="Times New Roman"/>
                <w:snapToGrid w:val="0"/>
                <w:color w:val="0C0C0C"/>
                <w:spacing w:val="-3"/>
                <w:kern w:val="0"/>
                <w:sz w:val="24"/>
                <w:szCs w:val="24"/>
              </w:rPr>
              <w:t>5</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line="400" w:lineRule="exact"/>
              <w:ind w:firstLine="0" w:firstLineChars="0"/>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3"/>
                <w:kern w:val="0"/>
                <w:sz w:val="24"/>
                <w:szCs w:val="24"/>
                <w:lang w:eastAsia="zh-CN"/>
              </w:rPr>
              <w:t>培训教学团队</w:t>
            </w:r>
            <w:r>
              <w:rPr>
                <w:rFonts w:hint="eastAsia" w:ascii="Times New Roman" w:hAnsi="Times New Roman" w:eastAsia="仿宋" w:cs="Times New Roman"/>
                <w:snapToGrid w:val="0"/>
                <w:color w:val="0C0C0C"/>
                <w:spacing w:val="-3"/>
                <w:kern w:val="0"/>
                <w:sz w:val="24"/>
                <w:szCs w:val="24"/>
                <w:lang w:eastAsia="en-US"/>
              </w:rPr>
              <w:t>需配备2名（含）以上</w:t>
            </w:r>
            <w:r>
              <w:rPr>
                <w:rFonts w:hint="eastAsia" w:ascii="Times New Roman" w:hAnsi="Times New Roman" w:eastAsia="仿宋" w:cs="Times New Roman"/>
                <w:snapToGrid w:val="0"/>
                <w:color w:val="0C0C0C"/>
                <w:spacing w:val="-3"/>
                <w:kern w:val="0"/>
                <w:sz w:val="24"/>
                <w:szCs w:val="24"/>
                <w:lang w:eastAsia="zh-CN"/>
              </w:rPr>
              <w:t>专业授课老师</w:t>
            </w:r>
            <w:r>
              <w:rPr>
                <w:rFonts w:hint="eastAsia" w:ascii="Times New Roman" w:hAnsi="Times New Roman" w:eastAsia="仿宋" w:cs="Times New Roman"/>
                <w:snapToGrid w:val="0"/>
                <w:color w:val="0C0C0C"/>
                <w:spacing w:val="-3"/>
                <w:kern w:val="0"/>
                <w:sz w:val="24"/>
                <w:szCs w:val="24"/>
                <w:lang w:eastAsia="en-US"/>
              </w:rPr>
              <w:t>。（配备2名授课老师得</w:t>
            </w:r>
            <w:r>
              <w:rPr>
                <w:rFonts w:hint="eastAsia" w:ascii="Times New Roman" w:hAnsi="Times New Roman" w:eastAsia="仿宋" w:cs="Times New Roman"/>
                <w:snapToGrid w:val="0"/>
                <w:color w:val="0C0C0C"/>
                <w:spacing w:val="-3"/>
                <w:kern w:val="0"/>
                <w:sz w:val="24"/>
                <w:szCs w:val="24"/>
                <w:lang w:val="en-US" w:eastAsia="zh-CN"/>
              </w:rPr>
              <w:t>15</w:t>
            </w:r>
            <w:r>
              <w:rPr>
                <w:rFonts w:hint="eastAsia" w:ascii="Times New Roman" w:hAnsi="Times New Roman" w:eastAsia="仿宋" w:cs="Times New Roman"/>
                <w:snapToGrid w:val="0"/>
                <w:color w:val="0C0C0C"/>
                <w:spacing w:val="-3"/>
                <w:kern w:val="0"/>
                <w:sz w:val="24"/>
                <w:szCs w:val="24"/>
                <w:lang w:eastAsia="en-US"/>
              </w:rPr>
              <w:t>分，不足2名不得分；每多配备1名</w:t>
            </w:r>
            <w:r>
              <w:rPr>
                <w:rFonts w:hint="eastAsia" w:ascii="Times New Roman" w:hAnsi="Times New Roman" w:eastAsia="仿宋" w:cs="Times New Roman"/>
                <w:snapToGrid w:val="0"/>
                <w:color w:val="0C0C0C"/>
                <w:spacing w:val="-3"/>
                <w:kern w:val="0"/>
                <w:sz w:val="24"/>
                <w:szCs w:val="24"/>
              </w:rPr>
              <w:t>专业</w:t>
            </w:r>
            <w:r>
              <w:rPr>
                <w:rFonts w:hint="eastAsia" w:ascii="Times New Roman" w:hAnsi="Times New Roman" w:eastAsia="仿宋" w:cs="Times New Roman"/>
                <w:snapToGrid w:val="0"/>
                <w:color w:val="0C0C0C"/>
                <w:spacing w:val="-3"/>
                <w:kern w:val="0"/>
                <w:sz w:val="24"/>
                <w:szCs w:val="24"/>
                <w:lang w:eastAsia="en-US"/>
              </w:rPr>
              <w:t>授课老师</w:t>
            </w:r>
            <w:r>
              <w:rPr>
                <w:rFonts w:hint="eastAsia" w:ascii="Times New Roman" w:hAnsi="Times New Roman" w:eastAsia="仿宋" w:cs="Times New Roman"/>
                <w:snapToGrid w:val="0"/>
                <w:color w:val="0C0C0C"/>
                <w:spacing w:val="-3"/>
                <w:kern w:val="0"/>
                <w:sz w:val="24"/>
                <w:szCs w:val="24"/>
              </w:rPr>
              <w:t>加</w:t>
            </w:r>
            <w:r>
              <w:rPr>
                <w:rFonts w:hint="eastAsia" w:ascii="Times New Roman" w:hAnsi="Times New Roman" w:eastAsia="仿宋" w:cs="Times New Roman"/>
                <w:snapToGrid w:val="0"/>
                <w:color w:val="0C0C0C"/>
                <w:spacing w:val="-3"/>
                <w:kern w:val="0"/>
                <w:sz w:val="24"/>
                <w:szCs w:val="24"/>
                <w:lang w:val="en-US" w:eastAsia="zh-CN"/>
              </w:rPr>
              <w:t>5</w:t>
            </w:r>
            <w:r>
              <w:rPr>
                <w:rFonts w:hint="eastAsia" w:ascii="Times New Roman" w:hAnsi="Times New Roman" w:eastAsia="仿宋" w:cs="Times New Roman"/>
                <w:snapToGrid w:val="0"/>
                <w:color w:val="0C0C0C"/>
                <w:spacing w:val="-3"/>
                <w:kern w:val="0"/>
                <w:sz w:val="24"/>
                <w:szCs w:val="24"/>
              </w:rPr>
              <w:t>分，最多得</w:t>
            </w:r>
            <w:r>
              <w:rPr>
                <w:rFonts w:hint="eastAsia" w:ascii="Times New Roman" w:hAnsi="Times New Roman" w:eastAsia="仿宋" w:cs="Times New Roman"/>
                <w:snapToGrid w:val="0"/>
                <w:color w:val="0C0C0C"/>
                <w:spacing w:val="-3"/>
                <w:kern w:val="0"/>
                <w:sz w:val="24"/>
                <w:szCs w:val="24"/>
                <w:lang w:val="en-US" w:eastAsia="zh-CN"/>
              </w:rPr>
              <w:t>10</w:t>
            </w:r>
            <w:r>
              <w:rPr>
                <w:rFonts w:hint="eastAsia" w:ascii="Times New Roman" w:hAnsi="Times New Roman" w:eastAsia="仿宋" w:cs="Times New Roman"/>
                <w:snapToGrid w:val="0"/>
                <w:color w:val="0C0C0C"/>
                <w:spacing w:val="-3"/>
                <w:kern w:val="0"/>
                <w:sz w:val="24"/>
                <w:szCs w:val="24"/>
              </w:rPr>
              <w:t>分；</w:t>
            </w:r>
            <w:r>
              <w:rPr>
                <w:rFonts w:hint="eastAsia" w:ascii="Times New Roman" w:hAnsi="Times New Roman" w:eastAsia="仿宋" w:cs="Times New Roman"/>
                <w:snapToGrid w:val="0"/>
                <w:color w:val="0C0C0C"/>
                <w:spacing w:val="-3"/>
                <w:kern w:val="0"/>
                <w:sz w:val="24"/>
                <w:szCs w:val="24"/>
                <w:lang w:eastAsia="zh-CN"/>
              </w:rPr>
              <w:t>团队中</w:t>
            </w:r>
            <w:r>
              <w:rPr>
                <w:rFonts w:hint="eastAsia" w:ascii="Times New Roman" w:hAnsi="Times New Roman" w:eastAsia="仿宋" w:cs="Times New Roman"/>
                <w:snapToGrid w:val="0"/>
                <w:color w:val="0C0C0C"/>
                <w:spacing w:val="-3"/>
                <w:kern w:val="0"/>
                <w:sz w:val="24"/>
                <w:szCs w:val="24"/>
                <w:lang w:eastAsia="en-US"/>
              </w:rPr>
              <w:t>具有文旅部门认定的</w:t>
            </w:r>
            <w:r>
              <w:rPr>
                <w:rFonts w:hint="eastAsia" w:ascii="Times New Roman" w:hAnsi="Times New Roman" w:eastAsia="仿宋" w:cs="Times New Roman"/>
                <w:snapToGrid w:val="0"/>
                <w:color w:val="0C0C0C"/>
                <w:spacing w:val="-3"/>
                <w:kern w:val="0"/>
                <w:sz w:val="24"/>
                <w:szCs w:val="24"/>
                <w:lang w:eastAsia="zh-CN"/>
              </w:rPr>
              <w:t>国家级</w:t>
            </w:r>
            <w:r>
              <w:rPr>
                <w:rFonts w:hint="eastAsia" w:ascii="Times New Roman" w:hAnsi="Times New Roman" w:eastAsia="仿宋" w:cs="Times New Roman"/>
                <w:snapToGrid w:val="0"/>
                <w:color w:val="0C0C0C"/>
                <w:spacing w:val="-3"/>
                <w:kern w:val="0"/>
                <w:sz w:val="24"/>
                <w:szCs w:val="24"/>
                <w:lang w:eastAsia="en-US"/>
              </w:rPr>
              <w:t>非物质文化遗产</w:t>
            </w:r>
            <w:r>
              <w:rPr>
                <w:rFonts w:hint="eastAsia" w:ascii="Times New Roman" w:hAnsi="Times New Roman" w:eastAsia="仿宋" w:cs="Times New Roman"/>
                <w:snapToGrid w:val="0"/>
                <w:color w:val="0C0C0C"/>
                <w:spacing w:val="-3"/>
                <w:kern w:val="0"/>
                <w:sz w:val="24"/>
                <w:szCs w:val="24"/>
              </w:rPr>
              <w:t>竹编相关</w:t>
            </w:r>
            <w:r>
              <w:rPr>
                <w:rFonts w:hint="eastAsia" w:ascii="Times New Roman" w:hAnsi="Times New Roman" w:eastAsia="仿宋" w:cs="Times New Roman"/>
                <w:snapToGrid w:val="0"/>
                <w:color w:val="0C0C0C"/>
                <w:spacing w:val="-3"/>
                <w:kern w:val="0"/>
                <w:sz w:val="24"/>
                <w:szCs w:val="24"/>
                <w:lang w:eastAsia="en-US"/>
              </w:rPr>
              <w:t>代表性传承人</w:t>
            </w:r>
            <w:r>
              <w:rPr>
                <w:rFonts w:hint="eastAsia" w:ascii="Times New Roman" w:hAnsi="Times New Roman" w:eastAsia="仿宋" w:cs="Times New Roman"/>
                <w:snapToGrid w:val="0"/>
                <w:color w:val="0C0C0C"/>
                <w:spacing w:val="-3"/>
                <w:kern w:val="0"/>
                <w:sz w:val="24"/>
                <w:szCs w:val="24"/>
                <w:lang w:eastAsia="zh-CN"/>
              </w:rPr>
              <w:t>的加</w:t>
            </w:r>
            <w:r>
              <w:rPr>
                <w:rFonts w:hint="eastAsia" w:ascii="Times New Roman" w:hAnsi="Times New Roman" w:eastAsia="仿宋" w:cs="Times New Roman"/>
                <w:snapToGrid w:val="0"/>
                <w:color w:val="0C0C0C"/>
                <w:spacing w:val="-3"/>
                <w:kern w:val="0"/>
                <w:sz w:val="24"/>
                <w:szCs w:val="24"/>
                <w:lang w:val="en-US" w:eastAsia="zh-CN"/>
              </w:rPr>
              <w:t>10分，具有省级</w:t>
            </w:r>
            <w:r>
              <w:rPr>
                <w:rFonts w:hint="eastAsia" w:ascii="Times New Roman" w:hAnsi="Times New Roman" w:eastAsia="仿宋" w:cs="Times New Roman"/>
                <w:snapToGrid w:val="0"/>
                <w:color w:val="0C0C0C"/>
                <w:spacing w:val="-3"/>
                <w:kern w:val="0"/>
                <w:sz w:val="24"/>
                <w:szCs w:val="24"/>
                <w:lang w:eastAsia="en-US"/>
              </w:rPr>
              <w:t>非物质文化遗产</w:t>
            </w:r>
            <w:r>
              <w:rPr>
                <w:rFonts w:hint="eastAsia" w:ascii="Times New Roman" w:hAnsi="Times New Roman" w:eastAsia="仿宋" w:cs="Times New Roman"/>
                <w:snapToGrid w:val="0"/>
                <w:color w:val="0C0C0C"/>
                <w:spacing w:val="-3"/>
                <w:kern w:val="0"/>
                <w:sz w:val="24"/>
                <w:szCs w:val="24"/>
              </w:rPr>
              <w:t>竹编相关</w:t>
            </w:r>
            <w:r>
              <w:rPr>
                <w:rFonts w:hint="eastAsia" w:ascii="Times New Roman" w:hAnsi="Times New Roman" w:eastAsia="仿宋" w:cs="Times New Roman"/>
                <w:snapToGrid w:val="0"/>
                <w:color w:val="0C0C0C"/>
                <w:spacing w:val="-3"/>
                <w:kern w:val="0"/>
                <w:sz w:val="24"/>
                <w:szCs w:val="24"/>
                <w:lang w:eastAsia="en-US"/>
              </w:rPr>
              <w:t>代表性传承人</w:t>
            </w:r>
            <w:r>
              <w:rPr>
                <w:rFonts w:hint="eastAsia" w:ascii="Times New Roman" w:hAnsi="Times New Roman" w:eastAsia="仿宋" w:cs="Times New Roman"/>
                <w:snapToGrid w:val="0"/>
                <w:color w:val="0C0C0C"/>
                <w:spacing w:val="-3"/>
                <w:kern w:val="0"/>
                <w:sz w:val="24"/>
                <w:szCs w:val="24"/>
                <w:lang w:eastAsia="zh-CN"/>
              </w:rPr>
              <w:t>的加</w:t>
            </w:r>
            <w:r>
              <w:rPr>
                <w:rFonts w:hint="eastAsia" w:ascii="Times New Roman" w:hAnsi="Times New Roman" w:eastAsia="仿宋" w:cs="Times New Roman"/>
                <w:snapToGrid w:val="0"/>
                <w:color w:val="0C0C0C"/>
                <w:spacing w:val="-3"/>
                <w:kern w:val="0"/>
                <w:sz w:val="24"/>
                <w:szCs w:val="24"/>
                <w:lang w:val="en-US" w:eastAsia="zh-CN"/>
              </w:rPr>
              <w:t>6分，具有市级</w:t>
            </w:r>
            <w:r>
              <w:rPr>
                <w:rFonts w:hint="eastAsia" w:ascii="Times New Roman" w:hAnsi="Times New Roman" w:eastAsia="仿宋" w:cs="Times New Roman"/>
                <w:snapToGrid w:val="0"/>
                <w:color w:val="0C0C0C"/>
                <w:spacing w:val="-3"/>
                <w:kern w:val="0"/>
                <w:sz w:val="24"/>
                <w:szCs w:val="24"/>
                <w:lang w:eastAsia="en-US"/>
              </w:rPr>
              <w:t>非物质文化遗产</w:t>
            </w:r>
            <w:r>
              <w:rPr>
                <w:rFonts w:hint="eastAsia" w:ascii="Times New Roman" w:hAnsi="Times New Roman" w:eastAsia="仿宋" w:cs="Times New Roman"/>
                <w:snapToGrid w:val="0"/>
                <w:color w:val="0C0C0C"/>
                <w:spacing w:val="-3"/>
                <w:kern w:val="0"/>
                <w:sz w:val="24"/>
                <w:szCs w:val="24"/>
              </w:rPr>
              <w:t>竹编相关</w:t>
            </w:r>
            <w:r>
              <w:rPr>
                <w:rFonts w:hint="eastAsia" w:ascii="Times New Roman" w:hAnsi="Times New Roman" w:eastAsia="仿宋" w:cs="Times New Roman"/>
                <w:snapToGrid w:val="0"/>
                <w:color w:val="0C0C0C"/>
                <w:spacing w:val="-3"/>
                <w:kern w:val="0"/>
                <w:sz w:val="24"/>
                <w:szCs w:val="24"/>
                <w:lang w:eastAsia="en-US"/>
              </w:rPr>
              <w:t>代表性传承人</w:t>
            </w:r>
            <w:r>
              <w:rPr>
                <w:rFonts w:hint="eastAsia" w:ascii="Times New Roman" w:hAnsi="Times New Roman" w:eastAsia="仿宋" w:cs="Times New Roman"/>
                <w:snapToGrid w:val="0"/>
                <w:color w:val="0C0C0C"/>
                <w:spacing w:val="-3"/>
                <w:kern w:val="0"/>
                <w:sz w:val="24"/>
                <w:szCs w:val="24"/>
                <w:lang w:eastAsia="zh-CN"/>
              </w:rPr>
              <w:t>的加</w:t>
            </w:r>
            <w:r>
              <w:rPr>
                <w:rFonts w:hint="eastAsia" w:ascii="Times New Roman" w:hAnsi="Times New Roman" w:eastAsia="仿宋" w:cs="Times New Roman"/>
                <w:snapToGrid w:val="0"/>
                <w:color w:val="0C0C0C"/>
                <w:spacing w:val="-3"/>
                <w:kern w:val="0"/>
                <w:sz w:val="24"/>
                <w:szCs w:val="24"/>
                <w:lang w:val="en-US" w:eastAsia="zh-CN"/>
              </w:rPr>
              <w:t>2分，最多得10分。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4"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培训要求</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2"/>
                <w:kern w:val="0"/>
                <w:sz w:val="24"/>
                <w:szCs w:val="24"/>
                <w:lang w:val="en-US"/>
              </w:rPr>
            </w:pPr>
            <w:r>
              <w:rPr>
                <w:rFonts w:hint="eastAsia" w:ascii="Times New Roman" w:hAnsi="Times New Roman" w:eastAsia="仿宋" w:cs="Times New Roman"/>
                <w:snapToGrid w:val="0"/>
                <w:color w:val="0C0C0C"/>
                <w:spacing w:val="-2"/>
                <w:kern w:val="0"/>
                <w:sz w:val="24"/>
                <w:szCs w:val="24"/>
                <w:lang w:val="en-US" w:eastAsia="zh-CN"/>
              </w:rPr>
              <w:t>20</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line="400" w:lineRule="exact"/>
              <w:ind w:firstLine="11" w:firstLineChars="0"/>
              <w:textAlignment w:val="baseline"/>
              <w:rPr>
                <w:rFonts w:hint="default" w:ascii="Times New Roman" w:hAnsi="Times New Roman" w:eastAsia="仿宋" w:cs="Times New Roman"/>
                <w:snapToGrid w:val="0"/>
                <w:color w:val="0C0C0C"/>
                <w:spacing w:val="-4"/>
                <w:kern w:val="0"/>
                <w:sz w:val="24"/>
                <w:szCs w:val="24"/>
                <w:lang w:eastAsia="en-US"/>
              </w:rPr>
            </w:pPr>
            <w:r>
              <w:rPr>
                <w:rFonts w:hint="default" w:ascii="Times New Roman" w:hAnsi="Times New Roman" w:eastAsia="仿宋" w:cs="Times New Roman"/>
                <w:snapToGrid w:val="0"/>
                <w:color w:val="0C0C0C"/>
                <w:spacing w:val="-3"/>
                <w:kern w:val="0"/>
                <w:sz w:val="24"/>
                <w:szCs w:val="24"/>
                <w:lang w:eastAsia="en-US"/>
              </w:rPr>
              <w:t>1.</w:t>
            </w:r>
            <w:r>
              <w:rPr>
                <w:rFonts w:hint="eastAsia" w:ascii="Times New Roman" w:hAnsi="Times New Roman" w:eastAsia="仿宋" w:cs="Times New Roman"/>
                <w:snapToGrid w:val="0"/>
                <w:color w:val="0C0C0C"/>
                <w:spacing w:val="-3"/>
                <w:kern w:val="0"/>
                <w:sz w:val="24"/>
                <w:szCs w:val="24"/>
                <w:lang w:eastAsia="en-US"/>
              </w:rPr>
              <w:t>制定线上线下的培训实施方案，包含课程安排、人员组织方案等，安排学员开展实训或座谈交流，组织现场观摩、实</w:t>
            </w:r>
            <w:r>
              <w:rPr>
                <w:rFonts w:hint="eastAsia" w:ascii="Times New Roman" w:hAnsi="Times New Roman" w:eastAsia="仿宋" w:cs="Times New Roman"/>
                <w:snapToGrid w:val="0"/>
                <w:color w:val="0C0C0C"/>
                <w:spacing w:val="-4"/>
                <w:kern w:val="0"/>
                <w:sz w:val="24"/>
                <w:szCs w:val="24"/>
                <w:lang w:eastAsia="en-US"/>
              </w:rPr>
              <w:t>践锻炼。（较好得</w:t>
            </w:r>
            <w:r>
              <w:rPr>
                <w:rFonts w:hint="eastAsia" w:ascii="Times New Roman" w:hAnsi="Times New Roman" w:eastAsia="仿宋" w:cs="Times New Roman"/>
                <w:snapToGrid w:val="0"/>
                <w:color w:val="0C0C0C"/>
                <w:spacing w:val="-4"/>
                <w:kern w:val="0"/>
                <w:sz w:val="24"/>
                <w:szCs w:val="24"/>
                <w:lang w:val="en-US" w:eastAsia="zh-CN"/>
              </w:rPr>
              <w:t>10</w:t>
            </w:r>
            <w:r>
              <w:rPr>
                <w:rFonts w:hint="eastAsia" w:ascii="Times New Roman" w:hAnsi="Times New Roman" w:eastAsia="仿宋" w:cs="Times New Roman"/>
                <w:snapToGrid w:val="0"/>
                <w:color w:val="0C0C0C"/>
                <w:spacing w:val="-4"/>
                <w:kern w:val="0"/>
                <w:sz w:val="24"/>
                <w:szCs w:val="24"/>
                <w:lang w:eastAsia="en-US"/>
              </w:rPr>
              <w:t>分，一般得</w:t>
            </w:r>
            <w:r>
              <w:rPr>
                <w:rFonts w:hint="eastAsia" w:ascii="Times New Roman" w:hAnsi="Times New Roman" w:eastAsia="仿宋" w:cs="Times New Roman"/>
                <w:snapToGrid w:val="0"/>
                <w:color w:val="0C0C0C"/>
                <w:spacing w:val="-4"/>
                <w:kern w:val="0"/>
                <w:sz w:val="24"/>
                <w:szCs w:val="24"/>
                <w:lang w:val="en-US" w:eastAsia="zh-CN"/>
              </w:rPr>
              <w:t>6</w:t>
            </w:r>
            <w:r>
              <w:rPr>
                <w:rFonts w:hint="eastAsia" w:ascii="Times New Roman" w:hAnsi="Times New Roman" w:eastAsia="仿宋" w:cs="Times New Roman"/>
                <w:snapToGrid w:val="0"/>
                <w:color w:val="0C0C0C"/>
                <w:spacing w:val="-4"/>
                <w:kern w:val="0"/>
                <w:sz w:val="24"/>
                <w:szCs w:val="24"/>
                <w:lang w:eastAsia="en-US"/>
              </w:rPr>
              <w:t>分，较差不得分</w:t>
            </w:r>
            <w:r>
              <w:rPr>
                <w:rFonts w:hint="eastAsia" w:ascii="Times New Roman" w:hAnsi="Times New Roman" w:eastAsia="仿宋" w:cs="Times New Roman"/>
                <w:snapToGrid w:val="0"/>
                <w:color w:val="0C0C0C"/>
                <w:spacing w:val="-4"/>
                <w:kern w:val="0"/>
                <w:sz w:val="24"/>
                <w:szCs w:val="24"/>
              </w:rPr>
              <w:t>。</w:t>
            </w:r>
            <w:r>
              <w:rPr>
                <w:rFonts w:hint="eastAsia" w:ascii="Times New Roman" w:hAnsi="Times New Roman" w:eastAsia="仿宋" w:cs="Times New Roman"/>
                <w:snapToGrid w:val="0"/>
                <w:color w:val="0C0C0C"/>
                <w:spacing w:val="-4"/>
                <w:kern w:val="0"/>
                <w:sz w:val="24"/>
                <w:szCs w:val="24"/>
                <w:lang w:eastAsia="en-US"/>
              </w:rPr>
              <w:t>）</w:t>
            </w:r>
          </w:p>
          <w:p>
            <w:pPr>
              <w:widowControl/>
              <w:kinsoku w:val="0"/>
              <w:autoSpaceDE w:val="0"/>
              <w:autoSpaceDN w:val="0"/>
              <w:adjustRightInd w:val="0"/>
              <w:snapToGrid w:val="0"/>
              <w:spacing w:beforeLines="0" w:afterLines="0" w:line="400" w:lineRule="exact"/>
              <w:ind w:firstLine="11" w:firstLineChars="0"/>
              <w:textAlignment w:val="baseline"/>
              <w:rPr>
                <w:rFonts w:hint="default" w:ascii="Times New Roman" w:hAnsi="Times New Roman" w:eastAsia="仿宋" w:cs="Times New Roman"/>
                <w:snapToGrid w:val="0"/>
                <w:color w:val="0C0C0C"/>
                <w:spacing w:val="-11"/>
                <w:kern w:val="0"/>
                <w:sz w:val="24"/>
                <w:szCs w:val="24"/>
              </w:rPr>
            </w:pPr>
            <w:r>
              <w:rPr>
                <w:rFonts w:hint="default" w:ascii="Times New Roman" w:hAnsi="Times New Roman" w:eastAsia="仿宋" w:cs="Times New Roman"/>
                <w:snapToGrid w:val="0"/>
                <w:color w:val="0C0C0C"/>
                <w:spacing w:val="-6"/>
                <w:kern w:val="0"/>
                <w:sz w:val="24"/>
                <w:szCs w:val="24"/>
              </w:rPr>
              <w:t>2.</w:t>
            </w:r>
            <w:r>
              <w:rPr>
                <w:rFonts w:hint="eastAsia" w:ascii="Times New Roman" w:hAnsi="Times New Roman" w:eastAsia="仿宋" w:cs="Times New Roman"/>
                <w:snapToGrid w:val="0"/>
                <w:color w:val="0C0C0C"/>
                <w:spacing w:val="-6"/>
                <w:kern w:val="0"/>
                <w:sz w:val="24"/>
                <w:szCs w:val="24"/>
              </w:rPr>
              <w:t>在培训结束后组织开展竹编培训结业竞赛</w:t>
            </w:r>
            <w:r>
              <w:rPr>
                <w:rFonts w:hint="eastAsia" w:ascii="Times New Roman" w:hAnsi="Times New Roman" w:eastAsia="仿宋" w:cs="Times New Roman"/>
                <w:snapToGrid w:val="0"/>
                <w:color w:val="0C0C0C"/>
                <w:spacing w:val="-6"/>
                <w:kern w:val="0"/>
                <w:sz w:val="24"/>
                <w:szCs w:val="24"/>
                <w:lang w:eastAsia="zh-CN"/>
              </w:rPr>
              <w:t>，并制定竞赛方案。</w:t>
            </w:r>
            <w:r>
              <w:rPr>
                <w:rFonts w:hint="eastAsia" w:ascii="Times New Roman" w:hAnsi="Times New Roman" w:eastAsia="仿宋" w:cs="Times New Roman"/>
                <w:snapToGrid w:val="0"/>
                <w:color w:val="0C0C0C"/>
                <w:spacing w:val="-6"/>
                <w:kern w:val="0"/>
                <w:sz w:val="24"/>
                <w:szCs w:val="24"/>
              </w:rPr>
              <w:t>（举办</w:t>
            </w:r>
            <w:r>
              <w:rPr>
                <w:rFonts w:hint="eastAsia" w:ascii="Times New Roman" w:hAnsi="Times New Roman" w:eastAsia="仿宋" w:cs="Times New Roman"/>
                <w:snapToGrid w:val="0"/>
                <w:color w:val="0C0C0C"/>
                <w:spacing w:val="-6"/>
                <w:kern w:val="0"/>
                <w:sz w:val="24"/>
                <w:szCs w:val="24"/>
                <w:lang w:eastAsia="zh-CN"/>
              </w:rPr>
              <w:t>并制定竞赛方案</w:t>
            </w:r>
            <w:r>
              <w:rPr>
                <w:rFonts w:hint="eastAsia" w:ascii="Times New Roman" w:hAnsi="Times New Roman" w:eastAsia="仿宋" w:cs="Times New Roman"/>
                <w:snapToGrid w:val="0"/>
                <w:color w:val="0C0C0C"/>
                <w:spacing w:val="-6"/>
                <w:kern w:val="0"/>
                <w:sz w:val="24"/>
                <w:szCs w:val="24"/>
              </w:rPr>
              <w:t>得5分，</w:t>
            </w:r>
            <w:r>
              <w:rPr>
                <w:rFonts w:hint="eastAsia" w:ascii="Times New Roman" w:hAnsi="Times New Roman" w:eastAsia="仿宋" w:cs="Times New Roman"/>
                <w:snapToGrid w:val="0"/>
                <w:color w:val="0C0C0C"/>
                <w:spacing w:val="-11"/>
                <w:kern w:val="0"/>
                <w:sz w:val="24"/>
                <w:szCs w:val="24"/>
              </w:rPr>
              <w:t>未举办</w:t>
            </w:r>
            <w:r>
              <w:rPr>
                <w:rFonts w:hint="eastAsia" w:ascii="Times New Roman" w:hAnsi="Times New Roman" w:eastAsia="仿宋" w:cs="Times New Roman"/>
                <w:snapToGrid w:val="0"/>
                <w:color w:val="0C0C0C"/>
                <w:spacing w:val="-11"/>
                <w:kern w:val="0"/>
                <w:sz w:val="24"/>
                <w:szCs w:val="24"/>
                <w:lang w:eastAsia="zh-CN"/>
              </w:rPr>
              <w:t>及未制定竞赛方案</w:t>
            </w:r>
            <w:r>
              <w:rPr>
                <w:rFonts w:hint="eastAsia" w:ascii="Times New Roman" w:hAnsi="Times New Roman" w:eastAsia="仿宋" w:cs="Times New Roman"/>
                <w:snapToGrid w:val="0"/>
                <w:color w:val="0C0C0C"/>
                <w:spacing w:val="-11"/>
                <w:kern w:val="0"/>
                <w:sz w:val="24"/>
                <w:szCs w:val="24"/>
              </w:rPr>
              <w:t>此大项不得分。）</w:t>
            </w:r>
          </w:p>
          <w:p>
            <w:pPr>
              <w:widowControl/>
              <w:kinsoku w:val="0"/>
              <w:autoSpaceDE w:val="0"/>
              <w:autoSpaceDN w:val="0"/>
              <w:adjustRightInd w:val="0"/>
              <w:snapToGrid w:val="0"/>
              <w:spacing w:beforeLines="0" w:afterLines="0" w:line="400" w:lineRule="exact"/>
              <w:ind w:hanging="5" w:firstLineChars="0"/>
              <w:jc w:val="left"/>
              <w:textAlignment w:val="baseline"/>
              <w:rPr>
                <w:rFonts w:hint="default" w:ascii="Times New Roman" w:hAnsi="Times New Roman" w:eastAsia="仿宋" w:cs="Times New Roman"/>
                <w:snapToGrid w:val="0"/>
                <w:color w:val="000000"/>
                <w:kern w:val="0"/>
                <w:sz w:val="24"/>
                <w:szCs w:val="24"/>
                <w:lang w:eastAsia="en-US"/>
              </w:rPr>
            </w:pPr>
            <w:r>
              <w:rPr>
                <w:rFonts w:hint="default" w:ascii="Times New Roman" w:hAnsi="Times New Roman" w:eastAsia="仿宋" w:cs="Times New Roman"/>
                <w:snapToGrid w:val="0"/>
                <w:color w:val="0C0C0C"/>
                <w:spacing w:val="-2"/>
                <w:kern w:val="0"/>
                <w:sz w:val="24"/>
                <w:szCs w:val="24"/>
              </w:rPr>
              <w:t>3</w:t>
            </w:r>
            <w:r>
              <w:rPr>
                <w:rFonts w:hint="default" w:ascii="Times New Roman" w:hAnsi="Times New Roman" w:eastAsia="仿宋" w:cs="Times New Roman"/>
                <w:snapToGrid w:val="0"/>
                <w:color w:val="0C0C0C"/>
                <w:spacing w:val="-2"/>
                <w:kern w:val="0"/>
                <w:sz w:val="24"/>
                <w:szCs w:val="24"/>
                <w:lang w:eastAsia="en-US"/>
              </w:rPr>
              <w:t>.</w:t>
            </w:r>
            <w:r>
              <w:rPr>
                <w:rFonts w:hint="eastAsia" w:ascii="Times New Roman" w:hAnsi="Times New Roman" w:eastAsia="仿宋" w:cs="Times New Roman"/>
                <w:snapToGrid w:val="0"/>
                <w:color w:val="0C0C0C"/>
                <w:spacing w:val="-2"/>
                <w:kern w:val="0"/>
                <w:sz w:val="24"/>
                <w:szCs w:val="24"/>
                <w:lang w:eastAsia="en-US"/>
              </w:rPr>
              <w:t>在培训结业时须按要求组织学员进行考核，对考</w:t>
            </w:r>
            <w:r>
              <w:rPr>
                <w:rFonts w:hint="eastAsia" w:ascii="Times New Roman" w:hAnsi="Times New Roman" w:eastAsia="仿宋" w:cs="Times New Roman"/>
                <w:snapToGrid w:val="0"/>
                <w:color w:val="0C0C0C"/>
                <w:spacing w:val="-3"/>
                <w:kern w:val="0"/>
                <w:sz w:val="24"/>
                <w:szCs w:val="24"/>
                <w:lang w:eastAsia="en-US"/>
              </w:rPr>
              <w:t>核合格的</w:t>
            </w:r>
            <w:r>
              <w:rPr>
                <w:rFonts w:hint="eastAsia" w:ascii="Times New Roman" w:hAnsi="Times New Roman" w:eastAsia="仿宋" w:cs="Times New Roman"/>
                <w:snapToGrid w:val="0"/>
                <w:color w:val="0C0C0C"/>
                <w:spacing w:val="-5"/>
                <w:kern w:val="0"/>
                <w:sz w:val="24"/>
                <w:szCs w:val="24"/>
                <w:lang w:eastAsia="en-US"/>
              </w:rPr>
              <w:t>参训学员发放培训合格证书。（较好得5分，一般得3分，</w:t>
            </w:r>
            <w:r>
              <w:rPr>
                <w:rFonts w:hint="eastAsia" w:ascii="Times New Roman" w:hAnsi="Times New Roman" w:eastAsia="仿宋" w:cs="Times New Roman"/>
                <w:snapToGrid w:val="0"/>
                <w:color w:val="0C0C0C"/>
                <w:spacing w:val="-3"/>
                <w:kern w:val="0"/>
                <w:sz w:val="24"/>
                <w:szCs w:val="24"/>
                <w:lang w:eastAsia="en-US"/>
              </w:rPr>
              <w:t>较差不得分</w:t>
            </w:r>
            <w:r>
              <w:rPr>
                <w:rFonts w:hint="eastAsia" w:ascii="Times New Roman" w:hAnsi="Times New Roman" w:eastAsia="仿宋" w:cs="Times New Roman"/>
                <w:snapToGrid w:val="0"/>
                <w:color w:val="0C0C0C"/>
                <w:spacing w:val="-3"/>
                <w:kern w:val="0"/>
                <w:sz w:val="24"/>
                <w:szCs w:val="24"/>
              </w:rPr>
              <w:t>。</w:t>
            </w:r>
            <w:r>
              <w:rPr>
                <w:rFonts w:hint="eastAsia" w:ascii="Times New Roman" w:hAnsi="Times New Roman" w:eastAsia="仿宋" w:cs="Times New Roman"/>
                <w:snapToGrid w:val="0"/>
                <w:color w:val="0C0C0C"/>
                <w:spacing w:val="-3"/>
                <w:kern w:val="0"/>
                <w:sz w:val="24"/>
                <w:szCs w:val="24"/>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3"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后勤保障</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rPr>
            </w:pPr>
            <w:r>
              <w:rPr>
                <w:rFonts w:hint="default" w:ascii="Times New Roman" w:hAnsi="Times New Roman" w:eastAsia="仿宋" w:cs="Times New Roman"/>
                <w:snapToGrid w:val="0"/>
                <w:color w:val="0C0C0C"/>
                <w:spacing w:val="-3"/>
                <w:kern w:val="0"/>
                <w:sz w:val="24"/>
                <w:szCs w:val="24"/>
              </w:rPr>
              <w:t>20</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line="400" w:lineRule="exact"/>
              <w:ind w:firstLine="0" w:firstLineChars="0"/>
              <w:jc w:val="left"/>
              <w:textAlignment w:val="baseline"/>
              <w:rPr>
                <w:rFonts w:hint="default" w:ascii="Times New Roman" w:hAnsi="Times New Roman" w:eastAsia="仿宋" w:cs="Times New Roman"/>
                <w:snapToGrid w:val="0"/>
                <w:color w:val="0C0C0C"/>
                <w:spacing w:val="-3"/>
                <w:kern w:val="0"/>
                <w:sz w:val="24"/>
                <w:szCs w:val="24"/>
                <w:lang w:eastAsia="en-US"/>
              </w:rPr>
            </w:pPr>
            <w:r>
              <w:rPr>
                <w:rFonts w:hint="default" w:ascii="Times New Roman" w:hAnsi="Times New Roman" w:eastAsia="仿宋" w:cs="Times New Roman"/>
                <w:snapToGrid w:val="0"/>
                <w:color w:val="0C0C0C"/>
                <w:spacing w:val="-3"/>
                <w:kern w:val="0"/>
                <w:sz w:val="24"/>
                <w:szCs w:val="24"/>
                <w:lang w:eastAsia="en-US"/>
              </w:rPr>
              <w:t>1.</w:t>
            </w:r>
            <w:r>
              <w:rPr>
                <w:rFonts w:hint="eastAsia" w:ascii="Times New Roman" w:hAnsi="Times New Roman" w:eastAsia="仿宋" w:cs="Times New Roman"/>
                <w:snapToGrid w:val="0"/>
                <w:color w:val="0C0C0C"/>
                <w:spacing w:val="-3"/>
                <w:kern w:val="0"/>
                <w:sz w:val="24"/>
                <w:szCs w:val="24"/>
                <w:lang w:eastAsia="en-US"/>
              </w:rPr>
              <w:t>服务机构培训需配备</w:t>
            </w:r>
            <w:r>
              <w:rPr>
                <w:rFonts w:hint="default" w:ascii="Times New Roman" w:hAnsi="Times New Roman" w:eastAsia="仿宋" w:cs="Times New Roman"/>
                <w:snapToGrid w:val="0"/>
                <w:color w:val="0C0C0C"/>
                <w:spacing w:val="-3"/>
                <w:kern w:val="0"/>
                <w:sz w:val="24"/>
                <w:szCs w:val="24"/>
              </w:rPr>
              <w:t>3</w:t>
            </w:r>
            <w:r>
              <w:rPr>
                <w:rFonts w:hint="eastAsia" w:ascii="Times New Roman" w:hAnsi="Times New Roman" w:eastAsia="仿宋" w:cs="Times New Roman"/>
                <w:snapToGrid w:val="0"/>
                <w:color w:val="0C0C0C"/>
                <w:spacing w:val="-3"/>
                <w:kern w:val="0"/>
                <w:sz w:val="24"/>
                <w:szCs w:val="24"/>
                <w:lang w:eastAsia="en-US"/>
              </w:rPr>
              <w:t>名（含）以上具有特殊群体培训管理经验的人员保障选手培训期间的生活及安全；住宿、培训环境需满足残疾人无障碍需求。（配备</w:t>
            </w:r>
            <w:r>
              <w:rPr>
                <w:rFonts w:hint="default" w:ascii="Times New Roman" w:hAnsi="Times New Roman" w:eastAsia="仿宋" w:cs="Times New Roman"/>
                <w:snapToGrid w:val="0"/>
                <w:color w:val="0C0C0C"/>
                <w:spacing w:val="-3"/>
                <w:kern w:val="0"/>
                <w:sz w:val="24"/>
                <w:szCs w:val="24"/>
              </w:rPr>
              <w:t>3</w:t>
            </w:r>
            <w:r>
              <w:rPr>
                <w:rFonts w:hint="eastAsia" w:ascii="Times New Roman" w:hAnsi="Times New Roman" w:eastAsia="仿宋" w:cs="Times New Roman"/>
                <w:snapToGrid w:val="0"/>
                <w:color w:val="0C0C0C"/>
                <w:spacing w:val="-3"/>
                <w:kern w:val="0"/>
                <w:sz w:val="24"/>
                <w:szCs w:val="24"/>
                <w:lang w:eastAsia="en-US"/>
              </w:rPr>
              <w:t>名生活老师得</w:t>
            </w:r>
            <w:r>
              <w:rPr>
                <w:rFonts w:hint="default" w:ascii="Times New Roman" w:hAnsi="Times New Roman" w:eastAsia="仿宋" w:cs="Times New Roman"/>
                <w:snapToGrid w:val="0"/>
                <w:color w:val="0C0C0C"/>
                <w:spacing w:val="-3"/>
                <w:kern w:val="0"/>
                <w:sz w:val="24"/>
                <w:szCs w:val="24"/>
              </w:rPr>
              <w:t>6</w:t>
            </w:r>
            <w:r>
              <w:rPr>
                <w:rFonts w:hint="eastAsia" w:ascii="Times New Roman" w:hAnsi="Times New Roman" w:eastAsia="仿宋" w:cs="Times New Roman"/>
                <w:snapToGrid w:val="0"/>
                <w:color w:val="0C0C0C"/>
                <w:spacing w:val="-3"/>
                <w:kern w:val="0"/>
                <w:sz w:val="24"/>
                <w:szCs w:val="24"/>
                <w:lang w:eastAsia="en-US"/>
              </w:rPr>
              <w:t>分，每多配备1名生活老师加2分，最多得</w:t>
            </w:r>
            <w:r>
              <w:rPr>
                <w:rFonts w:hint="default" w:ascii="Times New Roman" w:hAnsi="Times New Roman" w:eastAsia="仿宋" w:cs="Times New Roman"/>
                <w:snapToGrid w:val="0"/>
                <w:color w:val="0C0C0C"/>
                <w:spacing w:val="-3"/>
                <w:kern w:val="0"/>
                <w:sz w:val="24"/>
                <w:szCs w:val="24"/>
              </w:rPr>
              <w:t>10</w:t>
            </w:r>
            <w:r>
              <w:rPr>
                <w:rFonts w:hint="eastAsia" w:ascii="Times New Roman" w:hAnsi="Times New Roman" w:eastAsia="仿宋" w:cs="Times New Roman"/>
                <w:snapToGrid w:val="0"/>
                <w:color w:val="0C0C0C"/>
                <w:spacing w:val="-3"/>
                <w:kern w:val="0"/>
                <w:sz w:val="24"/>
                <w:szCs w:val="24"/>
                <w:lang w:eastAsia="en-US"/>
              </w:rPr>
              <w:t>分；住宿环境</w:t>
            </w:r>
            <w:r>
              <w:rPr>
                <w:rFonts w:hint="eastAsia" w:ascii="Times New Roman" w:hAnsi="Times New Roman" w:eastAsia="仿宋" w:cs="Times New Roman"/>
                <w:snapToGrid w:val="0"/>
                <w:color w:val="0C0C0C"/>
                <w:spacing w:val="-3"/>
                <w:kern w:val="0"/>
                <w:sz w:val="24"/>
                <w:szCs w:val="24"/>
              </w:rPr>
              <w:t>及培训环境</w:t>
            </w:r>
            <w:r>
              <w:rPr>
                <w:rFonts w:hint="eastAsia" w:ascii="Times New Roman" w:hAnsi="Times New Roman" w:eastAsia="仿宋" w:cs="Times New Roman"/>
                <w:snapToGrid w:val="0"/>
                <w:color w:val="0C0C0C"/>
                <w:spacing w:val="-3"/>
                <w:kern w:val="0"/>
                <w:sz w:val="24"/>
                <w:szCs w:val="24"/>
                <w:lang w:eastAsia="en-US"/>
              </w:rPr>
              <w:t>满足残疾人无障碍需求较好得5分，一般得3分，较差不得分</w:t>
            </w:r>
            <w:r>
              <w:rPr>
                <w:rFonts w:hint="eastAsia" w:ascii="Times New Roman" w:hAnsi="Times New Roman" w:eastAsia="仿宋" w:cs="Times New Roman"/>
                <w:snapToGrid w:val="0"/>
                <w:color w:val="0C0C0C"/>
                <w:spacing w:val="-3"/>
                <w:kern w:val="0"/>
                <w:sz w:val="24"/>
                <w:szCs w:val="24"/>
              </w:rPr>
              <w:t>。</w:t>
            </w:r>
            <w:r>
              <w:rPr>
                <w:rFonts w:hint="eastAsia" w:ascii="Times New Roman" w:hAnsi="Times New Roman" w:eastAsia="仿宋" w:cs="Times New Roman"/>
                <w:snapToGrid w:val="0"/>
                <w:color w:val="0C0C0C"/>
                <w:spacing w:val="-3"/>
                <w:kern w:val="0"/>
                <w:sz w:val="24"/>
                <w:szCs w:val="24"/>
                <w:lang w:eastAsia="en-US"/>
              </w:rPr>
              <w:t>）</w:t>
            </w:r>
          </w:p>
          <w:p>
            <w:pPr>
              <w:widowControl/>
              <w:kinsoku w:val="0"/>
              <w:autoSpaceDE w:val="0"/>
              <w:autoSpaceDN w:val="0"/>
              <w:adjustRightInd w:val="0"/>
              <w:snapToGrid w:val="0"/>
              <w:spacing w:beforeLines="0" w:afterLines="0" w:line="400" w:lineRule="exact"/>
              <w:ind w:firstLine="0" w:firstLineChars="0"/>
              <w:jc w:val="left"/>
              <w:textAlignment w:val="baseline"/>
              <w:rPr>
                <w:rFonts w:hint="default" w:ascii="Times New Roman" w:hAnsi="Times New Roman" w:eastAsia="仿宋" w:cs="Times New Roman"/>
                <w:snapToGrid w:val="0"/>
                <w:color w:val="0C0C0C"/>
                <w:spacing w:val="-3"/>
                <w:kern w:val="0"/>
                <w:sz w:val="24"/>
                <w:szCs w:val="24"/>
                <w:lang w:eastAsia="en-US"/>
              </w:rPr>
            </w:pPr>
            <w:r>
              <w:rPr>
                <w:rFonts w:hint="default" w:ascii="Times New Roman" w:hAnsi="Times New Roman" w:eastAsia="仿宋" w:cs="Times New Roman"/>
                <w:snapToGrid w:val="0"/>
                <w:color w:val="0C0C0C"/>
                <w:spacing w:val="-3"/>
                <w:kern w:val="0"/>
                <w:sz w:val="24"/>
                <w:szCs w:val="24"/>
                <w:lang w:eastAsia="en-US"/>
              </w:rPr>
              <w:t>2.</w:t>
            </w:r>
            <w:r>
              <w:rPr>
                <w:rFonts w:hint="eastAsia" w:ascii="Times New Roman" w:hAnsi="Times New Roman" w:eastAsia="仿宋" w:cs="Times New Roman"/>
                <w:snapToGrid w:val="0"/>
                <w:color w:val="0C0C0C"/>
                <w:spacing w:val="-3"/>
                <w:kern w:val="0"/>
                <w:sz w:val="24"/>
                <w:szCs w:val="24"/>
                <w:lang w:eastAsia="en-US"/>
              </w:rPr>
              <w:t>制定安全应急预案，能够应急处理突发事件（较好得2分，一般得1分，较差不得分。）；配备专人负责参训学员卫生、安全、后勤工作，并建立健全责任制度，确保培训班安全、有序举办。（较好得3分，一般得2分，较差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24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5"/>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相关业绩</w:t>
            </w:r>
          </w:p>
        </w:tc>
        <w:tc>
          <w:tcPr>
            <w:tcW w:w="5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rPr>
            </w:pPr>
            <w:r>
              <w:rPr>
                <w:rFonts w:hint="default" w:ascii="Times New Roman" w:hAnsi="Times New Roman" w:eastAsia="仿宋" w:cs="Times New Roman"/>
                <w:snapToGrid w:val="0"/>
                <w:color w:val="0C0C0C"/>
                <w:spacing w:val="-3"/>
                <w:kern w:val="0"/>
                <w:sz w:val="24"/>
                <w:szCs w:val="24"/>
              </w:rPr>
              <w:t>15</w:t>
            </w:r>
          </w:p>
        </w:tc>
        <w:tc>
          <w:tcPr>
            <w:tcW w:w="6837"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kinsoku w:val="0"/>
              <w:autoSpaceDE w:val="0"/>
              <w:autoSpaceDN w:val="0"/>
              <w:adjustRightInd w:val="0"/>
              <w:snapToGrid w:val="0"/>
              <w:spacing w:beforeLines="0" w:afterLines="0" w:line="400" w:lineRule="exact"/>
              <w:ind w:firstLine="0" w:firstLineChars="0"/>
              <w:jc w:val="left"/>
              <w:textAlignment w:val="baseline"/>
              <w:rPr>
                <w:rFonts w:hint="default" w:ascii="Times New Roman" w:hAnsi="Times New Roman" w:eastAsia="仿宋" w:cs="Times New Roman"/>
                <w:snapToGrid w:val="0"/>
                <w:color w:val="0C0C0C"/>
                <w:spacing w:val="-3"/>
                <w:kern w:val="0"/>
                <w:sz w:val="24"/>
                <w:szCs w:val="24"/>
                <w:lang w:eastAsia="en-US"/>
              </w:rPr>
            </w:pPr>
            <w:r>
              <w:rPr>
                <w:rFonts w:hint="eastAsia" w:ascii="Times New Roman" w:hAnsi="Times New Roman" w:eastAsia="仿宋" w:cs="Times New Roman"/>
                <w:snapToGrid w:val="0"/>
                <w:color w:val="0C0C0C"/>
                <w:spacing w:val="-3"/>
                <w:kern w:val="0"/>
                <w:sz w:val="24"/>
                <w:szCs w:val="24"/>
                <w:lang w:eastAsia="en-US"/>
              </w:rPr>
              <w:t>服务机构需在省内具有相关培训经验，提供2021年1月1日以来开展培训相关工作业绩，每个培训业绩得</w:t>
            </w:r>
            <w:r>
              <w:rPr>
                <w:rFonts w:hint="eastAsia" w:ascii="Times New Roman" w:hAnsi="Times New Roman" w:eastAsia="仿宋" w:cs="Times New Roman"/>
                <w:snapToGrid w:val="0"/>
                <w:color w:val="0C0C0C"/>
                <w:spacing w:val="-3"/>
                <w:kern w:val="0"/>
                <w:sz w:val="24"/>
                <w:szCs w:val="24"/>
                <w:lang w:val="en-US" w:eastAsia="zh-CN"/>
              </w:rPr>
              <w:t>3</w:t>
            </w:r>
            <w:r>
              <w:rPr>
                <w:rFonts w:hint="eastAsia" w:ascii="Times New Roman" w:hAnsi="Times New Roman" w:eastAsia="仿宋" w:cs="Times New Roman"/>
                <w:snapToGrid w:val="0"/>
                <w:color w:val="0C0C0C"/>
                <w:spacing w:val="-3"/>
                <w:kern w:val="0"/>
                <w:sz w:val="24"/>
                <w:szCs w:val="24"/>
                <w:lang w:eastAsia="en-US"/>
              </w:rPr>
              <w:t>分，最多得15分。</w:t>
            </w:r>
          </w:p>
        </w:tc>
      </w:tr>
    </w:tbl>
    <w:p>
      <w:pPr>
        <w:rPr>
          <w:rFonts w:hint="default" w:ascii="Times New Roman" w:hAnsi="Times New Roman" w:cs="Times New Roman"/>
          <w:color w:val="0C0C0C" w:themeColor="text1" w:themeTint="F2"/>
        </w:rPr>
      </w:pPr>
    </w:p>
    <w:sectPr>
      <w:pgSz w:w="11906" w:h="16838"/>
      <w:pgMar w:top="2098" w:right="1474" w:bottom="1985" w:left="1588"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altName w:val="文泉驿微米黑"/>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documentProtection w:enforcement="0"/>
  <w:defaultTabStop w:val="420"/>
  <w:drawingGridVerticalSpacing w:val="156"/>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yMjhmZGQ2NTgzOGMxNzMzN2RjYjhjYjRmYjNiMzEifQ=="/>
  </w:docVars>
  <w:rsids>
    <w:rsidRoot w:val="00032F30"/>
    <w:rsid w:val="00032F30"/>
    <w:rsid w:val="000521B5"/>
    <w:rsid w:val="00081473"/>
    <w:rsid w:val="00396256"/>
    <w:rsid w:val="003A5014"/>
    <w:rsid w:val="005436B1"/>
    <w:rsid w:val="00555999"/>
    <w:rsid w:val="00613D36"/>
    <w:rsid w:val="007B35AA"/>
    <w:rsid w:val="009547BE"/>
    <w:rsid w:val="00BB5378"/>
    <w:rsid w:val="00CD4348"/>
    <w:rsid w:val="00D05CA1"/>
    <w:rsid w:val="00D079CB"/>
    <w:rsid w:val="00D605FC"/>
    <w:rsid w:val="00ED1E81"/>
    <w:rsid w:val="0767386C"/>
    <w:rsid w:val="0B957346"/>
    <w:rsid w:val="10E2378F"/>
    <w:rsid w:val="112C26C5"/>
    <w:rsid w:val="12102C96"/>
    <w:rsid w:val="17AD6DDF"/>
    <w:rsid w:val="182B2C09"/>
    <w:rsid w:val="27BE79E7"/>
    <w:rsid w:val="2A151926"/>
    <w:rsid w:val="2B6B7EC3"/>
    <w:rsid w:val="2BEE242F"/>
    <w:rsid w:val="33A81DDA"/>
    <w:rsid w:val="364820D0"/>
    <w:rsid w:val="36AB2E11"/>
    <w:rsid w:val="36C158DC"/>
    <w:rsid w:val="37A8362A"/>
    <w:rsid w:val="39BC5A6A"/>
    <w:rsid w:val="3A3B573F"/>
    <w:rsid w:val="3C0108ED"/>
    <w:rsid w:val="3D0575D8"/>
    <w:rsid w:val="3EBF70CB"/>
    <w:rsid w:val="467D0816"/>
    <w:rsid w:val="46927FC6"/>
    <w:rsid w:val="48084442"/>
    <w:rsid w:val="4AC239B2"/>
    <w:rsid w:val="513E25D1"/>
    <w:rsid w:val="51B50113"/>
    <w:rsid w:val="5F573AD3"/>
    <w:rsid w:val="658213FA"/>
    <w:rsid w:val="6B8F5513"/>
    <w:rsid w:val="6C2527D6"/>
    <w:rsid w:val="6C651810"/>
    <w:rsid w:val="6E815718"/>
    <w:rsid w:val="73635AE6"/>
    <w:rsid w:val="FD24C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unhideWhenUsed/>
    <w:qFormat/>
    <w:uiPriority w:val="99"/>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paragraph" w:styleId="10">
    <w:name w:val="List Paragraph"/>
    <w:basedOn w:val="1"/>
    <w:qFormat/>
    <w:uiPriority w:val="34"/>
    <w:pPr>
      <w:ind w:firstLine="420" w:firstLineChars="200"/>
    </w:pPr>
    <w:rPr>
      <w:rFonts w:ascii="Calibri" w:hAnsi="Calibri" w:eastAsia="宋体" w:cs="Times New Roman"/>
      <w:szCs w:val="22"/>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1624</Words>
  <Characters>1744</Characters>
  <Lines>12</Lines>
  <Paragraphs>3</Paragraphs>
  <TotalTime>10</TotalTime>
  <ScaleCrop>false</ScaleCrop>
  <LinksUpToDate>false</LinksUpToDate>
  <CharactersWithSpaces>1781</CharactersWithSpaces>
  <Application>WPS Office_11.1.0.11720_F1E327BC-269C-435d-A152-05C5408002CA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2023-06-05T17:29:00Z</dcterms:created>
  <dc:creator>Administrator</dc:creator>
  <cp:lastModifiedBy>user</cp:lastModifiedBy>
  <cp:lastPrinted>2024-10-16T16:03:00Z</cp:lastPrinted>
  <dcterms:modified xsi:type="dcterms:W3CDTF">2024-10-17T09:27:13Z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2052-11.1.0.11720</vt:lpwstr>
  </property>
  <property fmtid="{D5CDD505-2E9C-101B-9397-08002B2CF9AE}" pid="3" name="ICV">
    <vt:lpwstr>4DC5A38428C74F84A4EA9B191FB5D965_13</vt:lpwstr>
  </property>
</Properties>
</file>