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spacing w:line="580" w:lineRule="exact"/>
        <w:ind w:firstLine="0" w:firstLineChars="0"/>
        <w:jc w:val="left"/>
        <w:outlineLvl w:val="0"/>
        <w:rPr>
          <w:rFonts w:hint="eastAsia" w:ascii="黑体" w:hAnsi="黑体" w:eastAsia="黑体" w:cs="黑体"/>
          <w:b w:val="0"/>
          <w:bCs/>
          <w:color w:val="auto"/>
          <w:spacing w:val="-11"/>
          <w:sz w:val="36"/>
          <w:szCs w:val="36"/>
          <w:lang w:val="en-US" w:eastAsia="zh-CN"/>
        </w:rPr>
      </w:pPr>
      <w:bookmarkStart w:id="40" w:name="_GoBack"/>
      <w:bookmarkEnd w:id="40"/>
      <w:r>
        <w:rPr>
          <w:rFonts w:hint="eastAsia" w:ascii="黑体" w:hAnsi="黑体" w:eastAsia="黑体" w:cs="黑体"/>
          <w:b w:val="0"/>
          <w:bCs/>
          <w:color w:val="auto"/>
          <w:spacing w:val="-11"/>
          <w:sz w:val="36"/>
          <w:szCs w:val="36"/>
          <w:lang w:eastAsia="zh-CN"/>
        </w:rPr>
        <w:t>附件</w:t>
      </w:r>
      <w:r>
        <w:rPr>
          <w:rFonts w:hint="eastAsia" w:ascii="黑体" w:hAnsi="黑体" w:eastAsia="黑体" w:cs="黑体"/>
          <w:b w:val="0"/>
          <w:bCs/>
          <w:color w:val="auto"/>
          <w:spacing w:val="-11"/>
          <w:sz w:val="36"/>
          <w:szCs w:val="36"/>
          <w:lang w:val="en-US" w:eastAsia="zh-CN"/>
        </w:rPr>
        <w:t>1</w:t>
      </w:r>
    </w:p>
    <w:p>
      <w:pPr>
        <w:suppressAutoHyphens/>
        <w:spacing w:line="580" w:lineRule="exact"/>
        <w:ind w:firstLine="0" w:firstLineChars="0"/>
        <w:jc w:val="left"/>
        <w:outlineLvl w:val="0"/>
        <w:rPr>
          <w:rFonts w:hint="eastAsia" w:ascii="黑体" w:hAnsi="黑体" w:eastAsia="黑体" w:cs="黑体"/>
          <w:b w:val="0"/>
          <w:bCs/>
          <w:color w:val="auto"/>
          <w:spacing w:val="-11"/>
          <w:sz w:val="36"/>
          <w:szCs w:val="36"/>
          <w:lang w:val="en-US" w:eastAsia="zh-CN"/>
        </w:rPr>
      </w:pPr>
    </w:p>
    <w:p>
      <w:pPr>
        <w:suppressAutoHyphens/>
        <w:spacing w:line="580" w:lineRule="exact"/>
        <w:ind w:firstLine="0" w:firstLineChars="0"/>
        <w:jc w:val="center"/>
        <w:outlineLvl w:val="0"/>
        <w:rPr>
          <w:rFonts w:hint="default" w:ascii="方正小标宋简体" w:hAnsi="方正小标宋简体" w:eastAsia="方正小标宋简体" w:cs="方正小标宋简体"/>
          <w:b/>
          <w:color w:val="auto"/>
          <w:spacing w:val="-11"/>
          <w:sz w:val="44"/>
          <w:szCs w:val="44"/>
          <w:lang w:val="en-US"/>
        </w:rPr>
      </w:pPr>
      <w:r>
        <w:rPr>
          <w:rFonts w:hint="eastAsia" w:ascii="方正小标宋简体" w:hAnsi="方正小标宋简体" w:eastAsia="方正小标宋简体" w:cs="方正小标宋简体"/>
          <w:b/>
          <w:color w:val="auto"/>
          <w:spacing w:val="-11"/>
          <w:sz w:val="44"/>
          <w:szCs w:val="44"/>
        </w:rPr>
        <w:t>四川省省级残疾人</w:t>
      </w:r>
      <w:r>
        <w:rPr>
          <w:rFonts w:hint="eastAsia" w:ascii="方正小标宋简体" w:hAnsi="方正小标宋简体" w:eastAsia="方正小标宋简体" w:cs="方正小标宋简体"/>
          <w:b/>
          <w:color w:val="auto"/>
          <w:spacing w:val="-11"/>
          <w:sz w:val="44"/>
          <w:szCs w:val="44"/>
          <w:lang w:eastAsia="zh-CN"/>
        </w:rPr>
        <w:t>职业培训基地申报认定和管理办法（征求意见稿）</w:t>
      </w:r>
    </w:p>
    <w:p>
      <w:pPr>
        <w:suppressAutoHyphens/>
        <w:spacing w:line="580" w:lineRule="exact"/>
        <w:ind w:firstLine="0" w:firstLineChars="0"/>
        <w:jc w:val="center"/>
        <w:rPr>
          <w:rFonts w:hint="eastAsia" w:ascii="Times New Roman" w:hAnsi="Times New Roman" w:eastAsia="方正仿宋_GBK" w:cs="Times New Roman"/>
          <w:b/>
          <w:sz w:val="28"/>
          <w:szCs w:val="28"/>
        </w:rPr>
      </w:pP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为规范全省残疾人职业培训基地建设和管理，</w:t>
      </w:r>
      <w:r>
        <w:rPr>
          <w:rFonts w:hint="eastAsia" w:ascii="仿宋_GB2312" w:hAnsi="仿宋_GB2312" w:eastAsia="仿宋_GB2312" w:cs="仿宋_GB2312"/>
          <w:sz w:val="32"/>
          <w:szCs w:val="32"/>
          <w:lang w:eastAsia="zh-CN"/>
        </w:rPr>
        <w:t>持续</w:t>
      </w:r>
      <w:r>
        <w:rPr>
          <w:rFonts w:hint="eastAsia" w:ascii="仿宋_GB2312" w:hAnsi="仿宋_GB2312" w:eastAsia="仿宋_GB2312" w:cs="仿宋_GB2312"/>
          <w:sz w:val="32"/>
          <w:szCs w:val="32"/>
        </w:rPr>
        <w:t>提</w:t>
      </w:r>
      <w:r>
        <w:rPr>
          <w:rFonts w:hint="eastAsia" w:ascii="仿宋_GB2312" w:hAnsi="仿宋_GB2312" w:eastAsia="仿宋_GB2312" w:cs="仿宋_GB2312"/>
          <w:sz w:val="32"/>
          <w:szCs w:val="32"/>
          <w:lang w:eastAsia="zh-CN"/>
        </w:rPr>
        <w:t>升</w:t>
      </w:r>
      <w:r>
        <w:rPr>
          <w:rFonts w:hint="eastAsia" w:ascii="仿宋_GB2312" w:hAnsi="仿宋_GB2312" w:eastAsia="仿宋_GB2312" w:cs="仿宋_GB2312"/>
          <w:sz w:val="32"/>
          <w:szCs w:val="32"/>
        </w:rPr>
        <w:t>残疾人职业能力和技能水平，促进残疾人实现</w:t>
      </w:r>
      <w:r>
        <w:rPr>
          <w:rFonts w:hint="eastAsia" w:ascii="仿宋_GB2312" w:hAnsi="仿宋_GB2312" w:eastAsia="仿宋_GB2312" w:cs="仿宋_GB2312"/>
          <w:sz w:val="32"/>
          <w:szCs w:val="32"/>
          <w:lang w:eastAsia="zh-CN"/>
        </w:rPr>
        <w:t>充分</w:t>
      </w:r>
      <w:r>
        <w:rPr>
          <w:rFonts w:hint="eastAsia" w:ascii="仿宋_GB2312" w:hAnsi="仿宋_GB2312" w:eastAsia="仿宋_GB2312" w:cs="仿宋_GB2312"/>
          <w:sz w:val="32"/>
          <w:szCs w:val="32"/>
        </w:rPr>
        <w:t>高质量就业，根据《四川省“十</w:t>
      </w:r>
      <w:r>
        <w:rPr>
          <w:rFonts w:hint="eastAsia" w:ascii="仿宋_GB2312" w:hAnsi="仿宋_GB2312" w:eastAsia="仿宋_GB2312" w:cs="仿宋_GB2312"/>
          <w:color w:val="auto"/>
          <w:sz w:val="32"/>
          <w:szCs w:val="32"/>
        </w:rPr>
        <w:t>四五”残疾人保障和发展规划》《四川省“十四五”残疾人职业技能提升计划》《四川省残疾人职业技能培训服务和管理办法</w:t>
      </w:r>
      <w:r>
        <w:rPr>
          <w:rFonts w:hint="eastAsia" w:ascii="仿宋_GB2312" w:hAnsi="仿宋_GB2312" w:cs="仿宋_GB2312"/>
          <w:color w:val="auto"/>
          <w:sz w:val="32"/>
          <w:szCs w:val="32"/>
          <w:lang w:eastAsia="zh-CN"/>
        </w:rPr>
        <w:t>（征求意见稿）</w:t>
      </w:r>
      <w:r>
        <w:rPr>
          <w:rFonts w:hint="eastAsia" w:ascii="仿宋_GB2312" w:hAnsi="仿宋_GB2312" w:eastAsia="仿宋_GB2312" w:cs="仿宋_GB2312"/>
          <w:color w:val="auto"/>
          <w:sz w:val="32"/>
          <w:szCs w:val="32"/>
        </w:rPr>
        <w:t>》等有关要求，结</w:t>
      </w:r>
      <w:r>
        <w:rPr>
          <w:rFonts w:hint="eastAsia" w:ascii="仿宋_GB2312" w:hAnsi="仿宋_GB2312" w:eastAsia="仿宋_GB2312" w:cs="仿宋_GB2312"/>
          <w:sz w:val="32"/>
          <w:szCs w:val="32"/>
        </w:rPr>
        <w:t>合我省实际制定本办法。</w:t>
      </w:r>
    </w:p>
    <w:p>
      <w:pPr>
        <w:spacing w:line="580" w:lineRule="exact"/>
        <w:ind w:firstLine="640" w:firstLineChars="200"/>
        <w:outlineLvl w:val="1"/>
        <w:rPr>
          <w:rFonts w:hint="eastAsia" w:ascii="黑体" w:hAnsi="黑体" w:eastAsia="黑体" w:cs="黑体"/>
          <w:sz w:val="32"/>
          <w:szCs w:val="32"/>
          <w:lang w:eastAsia="zh-CN"/>
        </w:rPr>
      </w:pPr>
      <w:bookmarkStart w:id="0" w:name="_Toc19064"/>
      <w:bookmarkStart w:id="1" w:name="_Toc2427"/>
      <w:r>
        <w:rPr>
          <w:rFonts w:hint="eastAsia" w:ascii="黑体" w:hAnsi="黑体" w:eastAsia="黑体" w:cs="黑体"/>
          <w:sz w:val="32"/>
          <w:szCs w:val="32"/>
        </w:rPr>
        <w:t>一、</w:t>
      </w:r>
      <w:bookmarkEnd w:id="0"/>
      <w:bookmarkEnd w:id="1"/>
      <w:r>
        <w:rPr>
          <w:rFonts w:hint="eastAsia" w:ascii="黑体" w:hAnsi="黑体" w:eastAsia="黑体" w:cs="黑体"/>
          <w:sz w:val="32"/>
          <w:szCs w:val="32"/>
          <w:lang w:eastAsia="zh-CN"/>
        </w:rPr>
        <w:t>申报原则</w:t>
      </w:r>
    </w:p>
    <w:p>
      <w:pPr>
        <w:spacing w:line="580" w:lineRule="exact"/>
        <w:ind w:firstLine="642"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（一）基地定义</w:t>
      </w:r>
    </w:p>
    <w:p>
      <w:pPr>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四川省省级残疾人职业培训基地（以下简称“基地”）</w:t>
      </w:r>
      <w:r>
        <w:rPr>
          <w:rFonts w:hint="eastAsia" w:ascii="仿宋_GB2312" w:hAnsi="仿宋_GB2312" w:eastAsia="仿宋_GB2312" w:cs="仿宋_GB2312"/>
          <w:sz w:val="32"/>
          <w:szCs w:val="32"/>
        </w:rPr>
        <w:t>是指具有行政管理部门批准开展教育、培训、实训等资质</w:t>
      </w:r>
      <w:r>
        <w:rPr>
          <w:rFonts w:hint="eastAsia" w:ascii="仿宋_GB2312" w:hAnsi="仿宋_GB2312" w:eastAsia="仿宋_GB2312" w:cs="仿宋_GB2312"/>
          <w:sz w:val="32"/>
          <w:szCs w:val="32"/>
          <w:lang w:eastAsia="zh-CN"/>
        </w:rPr>
        <w:t>，经</w:t>
      </w:r>
      <w:r>
        <w:rPr>
          <w:rFonts w:hint="eastAsia" w:ascii="仿宋_GB2312" w:hAnsi="仿宋_GB2312" w:cs="仿宋_GB2312"/>
          <w:sz w:val="32"/>
          <w:szCs w:val="32"/>
          <w:lang w:eastAsia="zh-CN"/>
        </w:rPr>
        <w:t>四川省残疾人服务中心</w:t>
      </w:r>
      <w:r>
        <w:rPr>
          <w:rFonts w:hint="eastAsia" w:ascii="仿宋_GB2312" w:hAnsi="仿宋_GB2312" w:eastAsia="仿宋_GB2312" w:cs="仿宋_GB2312"/>
          <w:sz w:val="32"/>
          <w:szCs w:val="32"/>
          <w:lang w:eastAsia="zh-CN"/>
        </w:rPr>
        <w:t>认定，具有一定影响和示范作用的中高等院校、特殊教育学校、企业、社会培训机构等。</w:t>
      </w:r>
    </w:p>
    <w:p>
      <w:pPr>
        <w:spacing w:line="580" w:lineRule="exact"/>
        <w:ind w:firstLine="642" w:firstLineChars="200"/>
        <w:outlineLvl w:val="2"/>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）基地职责</w:t>
      </w:r>
    </w:p>
    <w:p>
      <w:pPr>
        <w:spacing w:line="580" w:lineRule="exact"/>
        <w:ind w:firstLine="640" w:firstLineChars="200"/>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1.基地</w:t>
      </w:r>
      <w:r>
        <w:rPr>
          <w:rFonts w:hint="eastAsia" w:ascii="仿宋_GB2312" w:hAnsi="仿宋_GB2312" w:eastAsia="仿宋_GB2312" w:cs="仿宋_GB2312"/>
          <w:sz w:val="32"/>
          <w:szCs w:val="32"/>
          <w:lang w:val="en-US" w:eastAsia="zh-CN"/>
        </w:rPr>
        <w:t>在</w:t>
      </w:r>
      <w:r>
        <w:rPr>
          <w:rFonts w:hint="default" w:ascii="仿宋_GB2312" w:hAnsi="仿宋_GB2312" w:eastAsia="仿宋_GB2312" w:cs="仿宋_GB2312"/>
          <w:sz w:val="32"/>
          <w:szCs w:val="32"/>
          <w:lang w:val="en-US" w:eastAsia="zh-CN"/>
        </w:rPr>
        <w:t>各级残联监督指导</w:t>
      </w:r>
      <w:r>
        <w:rPr>
          <w:rFonts w:hint="eastAsia" w:ascii="仿宋_GB2312" w:hAnsi="仿宋_GB2312" w:eastAsia="仿宋_GB2312" w:cs="仿宋_GB2312"/>
          <w:sz w:val="32"/>
          <w:szCs w:val="32"/>
          <w:lang w:val="en-US" w:eastAsia="zh-CN"/>
        </w:rPr>
        <w:t>下</w:t>
      </w:r>
      <w:r>
        <w:rPr>
          <w:rFonts w:hint="default" w:ascii="仿宋_GB2312" w:hAnsi="仿宋_GB2312" w:eastAsia="仿宋_GB2312" w:cs="仿宋_GB2312"/>
          <w:sz w:val="32"/>
          <w:szCs w:val="32"/>
          <w:lang w:val="en-US" w:eastAsia="zh-CN"/>
        </w:rPr>
        <w:t>，承担本地区残疾人</w:t>
      </w:r>
      <w:r>
        <w:rPr>
          <w:rFonts w:hint="eastAsia" w:ascii="仿宋_GB2312" w:hAnsi="仿宋_GB2312" w:eastAsia="仿宋_GB2312" w:cs="仿宋_GB2312"/>
          <w:sz w:val="32"/>
          <w:szCs w:val="32"/>
          <w:lang w:val="en-US" w:eastAsia="zh-CN"/>
        </w:rPr>
        <w:t>职业</w:t>
      </w:r>
      <w:r>
        <w:rPr>
          <w:rFonts w:hint="default" w:ascii="仿宋_GB2312" w:hAnsi="仿宋_GB2312" w:eastAsia="仿宋_GB2312" w:cs="仿宋_GB2312"/>
          <w:sz w:val="32"/>
          <w:szCs w:val="32"/>
          <w:lang w:val="en-US" w:eastAsia="zh-CN"/>
        </w:rPr>
        <w:t>培训及实习</w:t>
      </w:r>
      <w:r>
        <w:rPr>
          <w:rFonts w:hint="eastAsia" w:ascii="仿宋_GB2312" w:hAnsi="仿宋_GB2312" w:eastAsia="仿宋_GB2312" w:cs="仿宋_GB2312"/>
          <w:sz w:val="32"/>
          <w:szCs w:val="32"/>
          <w:lang w:val="en-US" w:eastAsia="zh-CN"/>
        </w:rPr>
        <w:t>相关</w:t>
      </w:r>
      <w:r>
        <w:rPr>
          <w:rFonts w:hint="default" w:ascii="仿宋_GB2312" w:hAnsi="仿宋_GB2312" w:eastAsia="仿宋_GB2312" w:cs="仿宋_GB2312"/>
          <w:sz w:val="32"/>
          <w:szCs w:val="32"/>
          <w:lang w:val="en-US" w:eastAsia="zh-CN"/>
        </w:rPr>
        <w:t>任务。</w:t>
      </w:r>
    </w:p>
    <w:p>
      <w:p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.负责参训人员的住宿、伙食、安全及后勤保障。</w:t>
      </w:r>
    </w:p>
    <w:p>
      <w:p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.向各级残联、就业服务机构提出工作建议。</w:t>
      </w:r>
    </w:p>
    <w:p>
      <w:p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default" w:ascii="仿宋_GB2312" w:hAnsi="仿宋_GB2312" w:eastAsia="仿宋_GB2312" w:cs="仿宋_GB2312"/>
          <w:sz w:val="32"/>
          <w:szCs w:val="32"/>
          <w:lang w:val="en-US" w:eastAsia="zh-CN"/>
        </w:rPr>
        <w:t>.承担各级残联交办的其他相关事项。</w:t>
      </w:r>
    </w:p>
    <w:p>
      <w:pPr>
        <w:spacing w:line="580" w:lineRule="exact"/>
        <w:ind w:firstLine="642" w:firstLineChars="200"/>
        <w:outlineLvl w:val="2"/>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eastAsia="zh-CN"/>
        </w:rPr>
        <w:t>（三）</w:t>
      </w:r>
      <w:r>
        <w:rPr>
          <w:rFonts w:hint="eastAsia" w:ascii="楷体_GB2312" w:hAnsi="楷体_GB2312" w:eastAsia="楷体_GB2312" w:cs="楷体_GB2312"/>
          <w:b/>
          <w:bCs/>
          <w:sz w:val="32"/>
          <w:szCs w:val="32"/>
          <w:lang w:val="en-US" w:eastAsia="zh-CN"/>
        </w:rPr>
        <w:t>培训对象</w:t>
      </w:r>
    </w:p>
    <w:p>
      <w:pPr>
        <w:spacing w:line="580" w:lineRule="exact"/>
        <w:ind w:firstLine="680" w:firstLineChars="200"/>
        <w:rPr>
          <w:rFonts w:ascii="Times New Roman" w:hAnsi="Times New Roman" w:eastAsia="仿宋_GB2312" w:cs="Times New Roman"/>
          <w:color w:val="000000"/>
          <w:spacing w:val="10"/>
          <w:sz w:val="32"/>
          <w:szCs w:val="32"/>
        </w:rPr>
      </w:pPr>
      <w:bookmarkStart w:id="2" w:name="_Toc15577"/>
      <w:bookmarkStart w:id="3" w:name="_Toc287"/>
      <w:r>
        <w:rPr>
          <w:rFonts w:ascii="Times New Roman" w:hAnsi="Times New Roman" w:eastAsia="仿宋_GB2312" w:cs="Times New Roman"/>
          <w:color w:val="000000"/>
          <w:spacing w:val="10"/>
          <w:sz w:val="32"/>
          <w:szCs w:val="32"/>
        </w:rPr>
        <w:t>培训对象为户籍地、常住地在我省的法定就业年龄段内有就业意愿和培训需求的残疾人（含重度残疾人和三、四级精神、智力残疾人的直系亲属或监护人）。</w:t>
      </w:r>
    </w:p>
    <w:p>
      <w:pPr>
        <w:spacing w:line="580" w:lineRule="exact"/>
        <w:ind w:firstLine="680" w:firstLineChars="200"/>
        <w:rPr>
          <w:rFonts w:ascii="Times New Roman" w:hAnsi="Times New Roman" w:eastAsia="仿宋_GB2312" w:cs="Times New Roman"/>
          <w:color w:val="000000"/>
          <w:spacing w:val="10"/>
          <w:sz w:val="32"/>
          <w:szCs w:val="32"/>
        </w:rPr>
      </w:pPr>
      <w:r>
        <w:rPr>
          <w:rFonts w:ascii="Times New Roman" w:hAnsi="Times New Roman" w:eastAsia="仿宋_GB2312" w:cs="Times New Roman"/>
          <w:color w:val="000000"/>
          <w:spacing w:val="10"/>
          <w:sz w:val="32"/>
          <w:szCs w:val="32"/>
        </w:rPr>
        <w:t>本办法所称残疾人，是指持有《中华人民共和国残疾人证》或1-8级《中华人民共和国残疾军人证》的人员。</w:t>
      </w:r>
    </w:p>
    <w:p>
      <w:pPr>
        <w:spacing w:line="58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二、申报条件</w:t>
      </w:r>
      <w:bookmarkEnd w:id="2"/>
      <w:bookmarkEnd w:id="3"/>
    </w:p>
    <w:p>
      <w:pPr>
        <w:spacing w:line="580" w:lineRule="exact"/>
        <w:ind w:firstLine="640" w:firstLineChars="200"/>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申报基地的机构必须符合下列条件：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（一）能依法开展培训项目，独立承担民事责任。</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（二）具有行政管理部门批准开展教育、培训、就业实训等资质，相关手续齐备，无法律、经济纠纷，运营时间2年以上。</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（三）具有一定培训规模，培训质量高，针对性强，培训合格率不低于80%，培训后就业转化率</w:t>
      </w:r>
      <w:r>
        <w:rPr>
          <w:rFonts w:hint="eastAsia" w:ascii="仿宋_GB2312" w:hAnsi="仿宋_GB2312" w:eastAsia="仿宋_GB2312" w:cs="仿宋_GB2312"/>
          <w:color w:val="auto"/>
          <w:sz w:val="32"/>
          <w:szCs w:val="32"/>
        </w:rPr>
        <w:t>达到50%以</w:t>
      </w:r>
      <w:r>
        <w:rPr>
          <w:rFonts w:hint="eastAsia" w:ascii="仿宋_GB2312" w:hAnsi="仿宋_GB2312" w:eastAsia="仿宋_GB2312" w:cs="仿宋_GB2312"/>
          <w:sz w:val="32"/>
          <w:szCs w:val="32"/>
        </w:rPr>
        <w:t>上。</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（四）配备与培训规模、培训项目相适应的专兼职教师、管理人员以及教学辅助人员；教学场地、设施设备及教学辅助工具能够满足残疾人的无障碍需求。</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（五）具有完善的安全管理和安全责任制度，保证残疾学员</w:t>
      </w:r>
      <w:r>
        <w:rPr>
          <w:rFonts w:hint="eastAsia" w:ascii="仿宋_GB2312" w:hAnsi="仿宋_GB2312" w:eastAsia="仿宋_GB2312" w:cs="仿宋_GB2312"/>
          <w:sz w:val="32"/>
          <w:szCs w:val="32"/>
          <w:lang w:eastAsia="zh-CN"/>
        </w:rPr>
        <w:t>参训期间人身</w:t>
      </w:r>
      <w:r>
        <w:rPr>
          <w:rFonts w:hint="eastAsia" w:ascii="仿宋_GB2312" w:hAnsi="仿宋_GB2312" w:eastAsia="仿宋_GB2312" w:cs="仿宋_GB2312"/>
          <w:sz w:val="32"/>
          <w:szCs w:val="32"/>
        </w:rPr>
        <w:t>安全；培训方案完备，培训电子档案和书面档案健全。</w:t>
      </w:r>
    </w:p>
    <w:p>
      <w:pPr>
        <w:spacing w:line="580" w:lineRule="exact"/>
        <w:ind w:firstLine="640" w:firstLineChars="200"/>
        <w:outlineLvl w:val="1"/>
        <w:rPr>
          <w:rFonts w:hint="eastAsia" w:ascii="黑体" w:hAnsi="黑体" w:eastAsia="黑体" w:cs="黑体"/>
          <w:sz w:val="32"/>
          <w:szCs w:val="32"/>
        </w:rPr>
      </w:pPr>
      <w:bookmarkStart w:id="4" w:name="_Toc32498"/>
      <w:bookmarkStart w:id="5" w:name="_Toc3865"/>
      <w:r>
        <w:rPr>
          <w:rFonts w:hint="eastAsia" w:ascii="黑体" w:hAnsi="黑体" w:eastAsia="黑体" w:cs="黑体"/>
          <w:sz w:val="32"/>
          <w:szCs w:val="32"/>
        </w:rPr>
        <w:t>三、认定程序</w:t>
      </w:r>
      <w:bookmarkEnd w:id="4"/>
      <w:bookmarkEnd w:id="5"/>
    </w:p>
    <w:p>
      <w:pPr>
        <w:spacing w:line="580" w:lineRule="exact"/>
        <w:ind w:firstLine="642" w:firstLineChars="200"/>
        <w:outlineLvl w:val="2"/>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（一）</w:t>
      </w:r>
      <w:r>
        <w:rPr>
          <w:rFonts w:hint="eastAsia" w:ascii="楷体_GB2312" w:hAnsi="楷体_GB2312" w:eastAsia="楷体_GB2312" w:cs="楷体_GB2312"/>
          <w:b/>
          <w:bCs/>
          <w:sz w:val="32"/>
          <w:szCs w:val="32"/>
          <w:lang w:val="en-US" w:eastAsia="zh-CN"/>
        </w:rPr>
        <w:t>自主申报</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基地每年申报一次</w:t>
      </w:r>
      <w:r>
        <w:rPr>
          <w:rFonts w:hint="eastAsia" w:ascii="仿宋_GB2312" w:hAnsi="仿宋_GB2312" w:eastAsia="仿宋_GB2312" w:cs="仿宋_GB2312"/>
          <w:sz w:val="32"/>
          <w:szCs w:val="32"/>
        </w:rPr>
        <w:t>。符合</w:t>
      </w:r>
      <w:r>
        <w:rPr>
          <w:rFonts w:hint="eastAsia" w:ascii="仿宋_GB2312" w:hAnsi="仿宋_GB2312" w:eastAsia="仿宋_GB2312" w:cs="仿宋_GB2312"/>
          <w:sz w:val="32"/>
          <w:szCs w:val="32"/>
          <w:lang w:eastAsia="zh-CN"/>
        </w:rPr>
        <w:t>申报条件</w:t>
      </w:r>
      <w:r>
        <w:rPr>
          <w:rFonts w:hint="eastAsia" w:ascii="仿宋_GB2312" w:hAnsi="仿宋_GB2312" w:eastAsia="仿宋_GB2312" w:cs="仿宋_GB2312"/>
          <w:sz w:val="32"/>
          <w:szCs w:val="32"/>
        </w:rPr>
        <w:t>的机构如实填写《</w:t>
      </w:r>
      <w:r>
        <w:rPr>
          <w:rFonts w:hint="eastAsia" w:ascii="仿宋_GB2312" w:hAnsi="仿宋_GB2312" w:eastAsia="仿宋_GB2312" w:cs="仿宋_GB2312"/>
          <w:sz w:val="32"/>
          <w:szCs w:val="32"/>
          <w:lang w:eastAsia="zh-CN"/>
        </w:rPr>
        <w:t>四川省省级残疾人职业培训基地</w:t>
      </w:r>
      <w:r>
        <w:rPr>
          <w:rFonts w:hint="eastAsia" w:ascii="仿宋_GB2312" w:hAnsi="仿宋_GB2312" w:eastAsia="仿宋_GB2312" w:cs="仿宋_GB2312"/>
          <w:sz w:val="32"/>
          <w:szCs w:val="32"/>
        </w:rPr>
        <w:t>申请表》（表格1）和《</w:t>
      </w:r>
      <w:r>
        <w:rPr>
          <w:rFonts w:hint="eastAsia" w:ascii="仿宋_GB2312" w:hAnsi="仿宋_GB2312" w:eastAsia="仿宋_GB2312" w:cs="仿宋_GB2312"/>
          <w:sz w:val="32"/>
          <w:szCs w:val="32"/>
          <w:lang w:eastAsia="zh-CN"/>
        </w:rPr>
        <w:t>四川省省级残疾人职业培训基地情况介绍表</w:t>
      </w:r>
      <w:r>
        <w:rPr>
          <w:rFonts w:hint="eastAsia" w:ascii="仿宋_GB2312" w:hAnsi="仿宋_GB2312" w:eastAsia="仿宋_GB2312" w:cs="仿宋_GB2312"/>
          <w:sz w:val="32"/>
          <w:szCs w:val="32"/>
        </w:rPr>
        <w:t>》（表格2），提供相关纸质佐证资料，并向机构注册地县（市、区）残联提出申请。</w:t>
      </w:r>
    </w:p>
    <w:p>
      <w:pPr>
        <w:spacing w:line="580" w:lineRule="exact"/>
        <w:ind w:firstLine="642" w:firstLineChars="200"/>
        <w:outlineLvl w:val="2"/>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（二）审查</w:t>
      </w:r>
      <w:r>
        <w:rPr>
          <w:rFonts w:hint="eastAsia" w:ascii="楷体_GB2312" w:hAnsi="楷体_GB2312" w:eastAsia="楷体_GB2312" w:cs="楷体_GB2312"/>
          <w:b/>
          <w:bCs/>
          <w:sz w:val="32"/>
          <w:szCs w:val="32"/>
          <w:lang w:eastAsia="zh-CN"/>
        </w:rPr>
        <w:t>认定</w:t>
      </w:r>
    </w:p>
    <w:p>
      <w:pPr>
        <w:keepNext w:val="0"/>
        <w:keepLines w:val="0"/>
        <w:widowControl/>
        <w:suppressLineNumbers w:val="0"/>
        <w:spacing w:line="240" w:lineRule="auto"/>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县（市、区）残联对提交申报材料的机构进行资格初审，审核资料的真实性后进行实地调查核实、评审</w:t>
      </w:r>
      <w:r>
        <w:rPr>
          <w:rFonts w:hint="eastAsia" w:ascii="仿宋_GB2312" w:hAnsi="仿宋_GB2312" w:eastAsia="仿宋_GB2312" w:cs="仿宋_GB2312"/>
          <w:color w:val="auto"/>
          <w:sz w:val="32"/>
          <w:szCs w:val="32"/>
          <w:lang w:eastAsia="zh-CN"/>
        </w:rPr>
        <w:t>，将符合条件的机构报送市（州）残联</w:t>
      </w:r>
      <w:r>
        <w:rPr>
          <w:rFonts w:hint="eastAsia" w:ascii="仿宋_GB2312" w:hAnsi="仿宋_GB2312" w:eastAsia="仿宋_GB2312" w:cs="仿宋_GB2312"/>
          <w:color w:val="auto"/>
          <w:sz w:val="32"/>
          <w:szCs w:val="32"/>
        </w:rPr>
        <w:t>；市（州）残联进行复审、查验和评估，填写《</w:t>
      </w:r>
      <w:r>
        <w:rPr>
          <w:rFonts w:hint="eastAsia" w:ascii="仿宋_GB2312" w:hAnsi="仿宋_GB2312" w:eastAsia="仿宋_GB2312" w:cs="仿宋_GB2312"/>
          <w:color w:val="auto"/>
          <w:sz w:val="32"/>
          <w:szCs w:val="32"/>
          <w:lang w:eastAsia="zh-CN"/>
        </w:rPr>
        <w:t>四川省省级残疾人职业培训基地</w:t>
      </w:r>
      <w:r>
        <w:rPr>
          <w:rFonts w:hint="eastAsia" w:ascii="仿宋_GB2312" w:hAnsi="仿宋_GB2312" w:eastAsia="仿宋_GB2312" w:cs="仿宋_GB2312"/>
          <w:color w:val="auto"/>
          <w:sz w:val="32"/>
          <w:szCs w:val="32"/>
        </w:rPr>
        <w:t>评分表》</w:t>
      </w:r>
      <w:r>
        <w:rPr>
          <w:rFonts w:hint="eastAsia" w:ascii="仿宋_GB2312" w:hAnsi="仿宋_GB2312" w:eastAsia="仿宋_GB2312" w:cs="仿宋_GB2312"/>
          <w:color w:val="auto"/>
          <w:sz w:val="32"/>
          <w:szCs w:val="32"/>
          <w:lang w:eastAsia="zh-CN"/>
        </w:rPr>
        <w:t>（表格</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ascii="仿宋_GB2312" w:hAnsi="宋体" w:eastAsia="仿宋_GB2312" w:cs="仿宋_GB2312"/>
          <w:color w:val="000000"/>
          <w:kern w:val="0"/>
          <w:sz w:val="31"/>
          <w:szCs w:val="31"/>
          <w:lang w:val="en-US" w:eastAsia="zh-CN" w:bidi="ar"/>
        </w:rPr>
        <w:t>逐项打分并作出综合评价，</w:t>
      </w:r>
      <w:r>
        <w:rPr>
          <w:rFonts w:hint="default" w:ascii="Times New Roman" w:hAnsi="Times New Roman" w:eastAsia="宋体" w:cs="Times New Roman"/>
          <w:color w:val="000000"/>
          <w:kern w:val="0"/>
          <w:sz w:val="31"/>
          <w:szCs w:val="31"/>
          <w:lang w:val="en-US" w:eastAsia="zh-CN" w:bidi="ar"/>
        </w:rPr>
        <w:t xml:space="preserve">80 </w:t>
      </w:r>
      <w:r>
        <w:rPr>
          <w:rFonts w:hint="eastAsia" w:ascii="仿宋_GB2312" w:hAnsi="宋体" w:eastAsia="仿宋_GB2312" w:cs="仿宋_GB2312"/>
          <w:color w:val="000000"/>
          <w:kern w:val="0"/>
          <w:sz w:val="31"/>
          <w:szCs w:val="31"/>
          <w:lang w:val="en-US" w:eastAsia="zh-CN" w:bidi="ar"/>
        </w:rPr>
        <w:t>分以上为合格，并将复审合格的省级残疾人职业培训基地相关资料报送至省残联；</w:t>
      </w:r>
      <w:r>
        <w:rPr>
          <w:rFonts w:hint="eastAsia" w:ascii="仿宋_GB2312" w:hAnsi="仿宋_GB2312" w:eastAsia="仿宋_GB2312" w:cs="仿宋_GB2312"/>
          <w:color w:val="auto"/>
          <w:sz w:val="32"/>
          <w:szCs w:val="32"/>
          <w:lang w:eastAsia="zh-CN"/>
        </w:rPr>
        <w:t>省残联</w:t>
      </w:r>
      <w:r>
        <w:rPr>
          <w:rFonts w:hint="eastAsia" w:ascii="仿宋_GB2312" w:hAnsi="仿宋_GB2312" w:eastAsia="仿宋_GB2312" w:cs="仿宋_GB2312"/>
          <w:color w:val="auto"/>
          <w:sz w:val="32"/>
          <w:szCs w:val="32"/>
          <w:lang w:val="en-US" w:eastAsia="zh-CN"/>
        </w:rPr>
        <w:t>成立省级残疾人职业培训基地评估组，</w:t>
      </w:r>
      <w:r>
        <w:rPr>
          <w:rFonts w:hint="eastAsia" w:ascii="仿宋_GB2312" w:hAnsi="仿宋_GB2312" w:eastAsia="仿宋_GB2312" w:cs="仿宋_GB2312"/>
          <w:color w:val="auto"/>
          <w:sz w:val="32"/>
          <w:szCs w:val="32"/>
        </w:rPr>
        <w:t>对市（州）残联推荐的候选单位进行</w:t>
      </w:r>
      <w:r>
        <w:rPr>
          <w:rFonts w:hint="eastAsia" w:ascii="仿宋_GB2312" w:hAnsi="仿宋_GB2312" w:eastAsia="仿宋_GB2312" w:cs="仿宋_GB2312"/>
          <w:color w:val="auto"/>
          <w:sz w:val="32"/>
          <w:szCs w:val="32"/>
          <w:lang w:eastAsia="zh-CN"/>
        </w:rPr>
        <w:t>复评</w:t>
      </w:r>
      <w:r>
        <w:rPr>
          <w:rFonts w:hint="eastAsia" w:ascii="仿宋_GB2312" w:hAnsi="仿宋_GB2312" w:eastAsia="仿宋_GB2312" w:cs="仿宋_GB2312"/>
          <w:color w:val="auto"/>
          <w:sz w:val="32"/>
          <w:szCs w:val="32"/>
        </w:rPr>
        <w:t>，综合</w:t>
      </w:r>
      <w:r>
        <w:rPr>
          <w:rFonts w:hint="eastAsia" w:ascii="仿宋_GB2312" w:hAnsi="仿宋_GB2312" w:eastAsia="仿宋_GB2312" w:cs="仿宋_GB2312"/>
          <w:color w:val="auto"/>
          <w:sz w:val="32"/>
          <w:szCs w:val="32"/>
          <w:lang w:eastAsia="zh-CN"/>
        </w:rPr>
        <w:t>评估确定最终名单</w:t>
      </w:r>
      <w:r>
        <w:rPr>
          <w:rFonts w:hint="eastAsia" w:ascii="仿宋_GB2312" w:hAnsi="仿宋_GB2312" w:eastAsia="仿宋_GB2312" w:cs="仿宋_GB2312"/>
          <w:color w:val="auto"/>
          <w:sz w:val="32"/>
          <w:szCs w:val="32"/>
        </w:rPr>
        <w:t>。</w:t>
      </w:r>
    </w:p>
    <w:p>
      <w:pPr>
        <w:spacing w:line="580" w:lineRule="exact"/>
        <w:ind w:firstLine="642"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（三）公示</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省残联</w:t>
      </w:r>
      <w:r>
        <w:rPr>
          <w:rFonts w:hint="eastAsia" w:ascii="仿宋_GB2312" w:hAnsi="仿宋_GB2312" w:eastAsia="仿宋_GB2312" w:cs="仿宋_GB2312"/>
          <w:sz w:val="32"/>
          <w:szCs w:val="32"/>
        </w:rPr>
        <w:t>将通过正式文件、官方网站对正式被确定为“</w:t>
      </w:r>
      <w:r>
        <w:rPr>
          <w:rFonts w:hint="eastAsia" w:ascii="仿宋_GB2312" w:hAnsi="仿宋_GB2312" w:eastAsia="仿宋_GB2312" w:cs="仿宋_GB2312"/>
          <w:sz w:val="32"/>
          <w:szCs w:val="32"/>
          <w:lang w:eastAsia="zh-CN"/>
        </w:rPr>
        <w:t>四川省省级残疾人职业培训基地</w:t>
      </w:r>
      <w:r>
        <w:rPr>
          <w:rFonts w:hint="eastAsia" w:ascii="仿宋_GB2312" w:hAnsi="仿宋_GB2312" w:eastAsia="仿宋_GB2312" w:cs="仿宋_GB2312"/>
          <w:sz w:val="32"/>
          <w:szCs w:val="32"/>
        </w:rPr>
        <w:t>”的机构进行公示，并加挂“</w:t>
      </w:r>
      <w:r>
        <w:rPr>
          <w:rFonts w:hint="eastAsia" w:ascii="仿宋_GB2312" w:hAnsi="仿宋_GB2312" w:eastAsia="仿宋_GB2312" w:cs="仿宋_GB2312"/>
          <w:sz w:val="32"/>
          <w:szCs w:val="32"/>
          <w:lang w:eastAsia="zh-CN"/>
        </w:rPr>
        <w:t>四川省省级残疾人职业培训基地</w:t>
      </w:r>
      <w:r>
        <w:rPr>
          <w:rFonts w:hint="eastAsia" w:ascii="仿宋_GB2312" w:hAnsi="仿宋_GB2312" w:eastAsia="仿宋_GB2312" w:cs="仿宋_GB2312"/>
          <w:sz w:val="32"/>
          <w:szCs w:val="32"/>
        </w:rPr>
        <w:t>”标识牌。</w:t>
      </w:r>
    </w:p>
    <w:p>
      <w:pPr>
        <w:spacing w:line="580" w:lineRule="exact"/>
        <w:ind w:firstLine="642"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（四）年审</w:t>
      </w:r>
    </w:p>
    <w:p>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基地经审核认定后有效期为4年，并需在本周期结束前1年提出重新认证申请。基地实行动态管理，每2年向</w:t>
      </w:r>
      <w:r>
        <w:rPr>
          <w:rFonts w:hint="eastAsia" w:ascii="仿宋_GB2312" w:hAnsi="仿宋_GB2312" w:eastAsia="仿宋_GB2312" w:cs="仿宋_GB2312"/>
          <w:color w:val="auto"/>
          <w:sz w:val="32"/>
          <w:szCs w:val="32"/>
          <w:lang w:eastAsia="zh-CN"/>
        </w:rPr>
        <w:t>省</w:t>
      </w:r>
      <w:r>
        <w:rPr>
          <w:rFonts w:hint="eastAsia" w:ascii="仿宋_GB2312" w:hAnsi="仿宋_GB2312" w:eastAsia="仿宋_GB2312" w:cs="仿宋_GB2312"/>
          <w:color w:val="auto"/>
          <w:sz w:val="32"/>
          <w:szCs w:val="32"/>
        </w:rPr>
        <w:t>残联提交残疾人培训工作开展情况报告</w:t>
      </w:r>
      <w:r>
        <w:rPr>
          <w:rFonts w:hint="eastAsia" w:ascii="仿宋_GB2312" w:hAnsi="仿宋_GB2312" w:eastAsia="仿宋_GB2312" w:cs="仿宋_GB2312"/>
          <w:color w:val="auto"/>
          <w:sz w:val="32"/>
          <w:szCs w:val="32"/>
          <w:lang w:eastAsia="zh-CN"/>
        </w:rPr>
        <w:t>。省残联将委托</w:t>
      </w:r>
      <w:r>
        <w:rPr>
          <w:rFonts w:hint="eastAsia" w:ascii="仿宋_GB2312" w:hAnsi="仿宋_GB2312" w:eastAsia="仿宋_GB2312" w:cs="仿宋_GB2312"/>
          <w:color w:val="auto"/>
          <w:sz w:val="32"/>
          <w:szCs w:val="32"/>
        </w:rPr>
        <w:t>市（州）残联对基地工作情况进行检查，对</w:t>
      </w:r>
      <w:r>
        <w:rPr>
          <w:rFonts w:hint="eastAsia" w:ascii="仿宋_GB2312" w:hAnsi="仿宋_GB2312" w:eastAsia="仿宋_GB2312" w:cs="仿宋_GB2312"/>
          <w:color w:val="auto"/>
          <w:sz w:val="32"/>
          <w:szCs w:val="32"/>
          <w:lang w:eastAsia="zh-CN"/>
        </w:rPr>
        <w:t>已经</w:t>
      </w:r>
      <w:r>
        <w:rPr>
          <w:rFonts w:hint="eastAsia" w:ascii="仿宋_GB2312" w:hAnsi="仿宋_GB2312" w:eastAsia="仿宋_GB2312" w:cs="仿宋_GB2312"/>
          <w:color w:val="auto"/>
          <w:sz w:val="32"/>
          <w:szCs w:val="32"/>
        </w:rPr>
        <w:t>不</w:t>
      </w:r>
      <w:r>
        <w:rPr>
          <w:rFonts w:hint="eastAsia" w:ascii="仿宋_GB2312" w:hAnsi="仿宋_GB2312" w:eastAsia="仿宋_GB2312" w:cs="仿宋_GB2312"/>
          <w:color w:val="auto"/>
          <w:sz w:val="32"/>
          <w:szCs w:val="32"/>
          <w:lang w:eastAsia="zh-CN"/>
        </w:rPr>
        <w:t>符合</w:t>
      </w:r>
      <w:r>
        <w:rPr>
          <w:rFonts w:hint="eastAsia" w:ascii="仿宋_GB2312" w:hAnsi="仿宋_GB2312" w:eastAsia="仿宋_GB2312" w:cs="仿宋_GB2312"/>
          <w:color w:val="auto"/>
          <w:sz w:val="32"/>
          <w:szCs w:val="32"/>
        </w:rPr>
        <w:t>基地认定标准的机构</w:t>
      </w:r>
      <w:r>
        <w:rPr>
          <w:rFonts w:hint="eastAsia" w:ascii="仿宋_GB2312" w:hAnsi="仿宋_GB2312" w:eastAsia="仿宋_GB2312" w:cs="仿宋_GB2312"/>
          <w:color w:val="auto"/>
          <w:sz w:val="32"/>
          <w:szCs w:val="32"/>
          <w:lang w:eastAsia="zh-CN"/>
        </w:rPr>
        <w:t>，省残联将</w:t>
      </w:r>
      <w:r>
        <w:rPr>
          <w:rFonts w:hint="eastAsia" w:ascii="仿宋_GB2312" w:hAnsi="仿宋_GB2312" w:eastAsia="仿宋_GB2312" w:cs="仿宋_GB2312"/>
          <w:color w:val="auto"/>
          <w:sz w:val="32"/>
          <w:szCs w:val="32"/>
        </w:rPr>
        <w:t>取消基地资格。</w:t>
      </w:r>
    </w:p>
    <w:p>
      <w:pPr>
        <w:spacing w:line="580" w:lineRule="exact"/>
        <w:ind w:firstLine="640" w:firstLineChars="200"/>
        <w:outlineLvl w:val="1"/>
        <w:rPr>
          <w:rFonts w:ascii="黑体" w:hAnsi="黑体" w:eastAsia="黑体" w:cs="黑体"/>
          <w:sz w:val="32"/>
          <w:szCs w:val="32"/>
        </w:rPr>
      </w:pPr>
      <w:bookmarkStart w:id="6" w:name="_Toc17660"/>
      <w:bookmarkStart w:id="7" w:name="_Toc25995"/>
      <w:r>
        <w:rPr>
          <w:rFonts w:hint="eastAsia" w:ascii="黑体" w:hAnsi="黑体" w:eastAsia="黑体" w:cs="黑体"/>
          <w:sz w:val="32"/>
          <w:szCs w:val="32"/>
        </w:rPr>
        <w:t>四、规范管理</w:t>
      </w:r>
      <w:bookmarkEnd w:id="6"/>
      <w:bookmarkEnd w:id="7"/>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（一）基地建设实行自主经营、自担风险、自负盈亏。</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（二）基地应加强内部管理、落实各项制度，规范和优化培训工种（专业）、项目的培训课时、培训内容和培训方式，提高培训的针对性</w:t>
      </w:r>
      <w:r>
        <w:rPr>
          <w:rFonts w:hint="eastAsia" w:ascii="仿宋_GB2312" w:hAnsi="仿宋_GB2312" w:eastAsia="仿宋_GB2312" w:cs="仿宋_GB2312"/>
          <w:sz w:val="32"/>
          <w:szCs w:val="32"/>
          <w:lang w:eastAsia="zh-CN"/>
        </w:rPr>
        <w:t>、科学性和</w:t>
      </w:r>
      <w:r>
        <w:rPr>
          <w:rFonts w:hint="eastAsia" w:ascii="仿宋_GB2312" w:hAnsi="仿宋_GB2312" w:eastAsia="仿宋_GB2312" w:cs="仿宋_GB2312"/>
          <w:sz w:val="32"/>
          <w:szCs w:val="32"/>
        </w:rPr>
        <w:t>实效性，确保培训质量。</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（三）基地应按班次建立相应的培训台账和学员就业创业情况台账，按档案管理规定存档备查。按照“实名制”管理的原则，培训人数以录入“全国残疾人职业培训服务管理系统”中的数据为依据。</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（四）各级残联负责对基地进行监督、</w:t>
      </w:r>
      <w:r>
        <w:rPr>
          <w:rFonts w:hint="eastAsia" w:ascii="仿宋_GB2312" w:hAnsi="仿宋_GB2312" w:eastAsia="仿宋_GB2312" w:cs="仿宋_GB2312"/>
          <w:sz w:val="32"/>
          <w:szCs w:val="32"/>
          <w:lang w:eastAsia="zh-CN"/>
        </w:rPr>
        <w:t>指导和</w:t>
      </w:r>
      <w:r>
        <w:rPr>
          <w:rFonts w:hint="eastAsia" w:ascii="仿宋_GB2312" w:hAnsi="仿宋_GB2312" w:eastAsia="仿宋_GB2312" w:cs="仿宋_GB2312"/>
          <w:sz w:val="32"/>
          <w:szCs w:val="32"/>
        </w:rPr>
        <w:t>管理</w:t>
      </w:r>
      <w:r>
        <w:rPr>
          <w:rFonts w:hint="eastAsia" w:ascii="仿宋_GB2312" w:hAnsi="仿宋_GB2312" w:eastAsia="仿宋_GB2312" w:cs="仿宋_GB2312"/>
          <w:sz w:val="32"/>
          <w:szCs w:val="32"/>
          <w:lang w:eastAsia="zh-CN"/>
        </w:rPr>
        <w:t>，推动基地规范、有序运行和健康持续发展</w:t>
      </w:r>
      <w:r>
        <w:rPr>
          <w:rFonts w:hint="eastAsia" w:ascii="仿宋_GB2312" w:hAnsi="仿宋_GB2312" w:eastAsia="仿宋_GB2312" w:cs="仿宋_GB2312"/>
          <w:sz w:val="32"/>
          <w:szCs w:val="32"/>
        </w:rPr>
        <w:t>。</w:t>
      </w:r>
    </w:p>
    <w:p>
      <w:pPr>
        <w:spacing w:line="580" w:lineRule="exact"/>
        <w:ind w:firstLine="640" w:firstLineChars="200"/>
        <w:outlineLvl w:val="1"/>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五、退出及资格取消</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（一）已被认定为省级残疾人职业培训基地的机构要求取消资格应提前三十天递交书面报告，经同意后取消基地资格。</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（二）基地连续两年未开展残疾人职业技能培训工作，将直接取消基地资格。</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（三）基地有以下情形之一的，将取消认定资格：</w:t>
      </w:r>
    </w:p>
    <w:p>
      <w:p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1.因被吊销营业执照、破产等原因注销的；</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2.机构或其法定代表人、主要负责人被人民法院依法采取限制消费措施，或者认定为失信被执行人的；</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3.虚假宣传，培训内容与宣传内容不符，产生负面影响；</w:t>
      </w:r>
    </w:p>
    <w:p>
      <w:pPr>
        <w:numPr>
          <w:ilvl w:val="0"/>
          <w:numId w:val="0"/>
        </w:num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4.利用培训向残疾人索取不当报酬。</w:t>
      </w:r>
    </w:p>
    <w:p>
      <w:pPr>
        <w:numPr>
          <w:ilvl w:val="0"/>
          <w:numId w:val="0"/>
        </w:num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5.其他损害残疾人合法权益、残联声誉的行为。</w:t>
      </w:r>
    </w:p>
    <w:p>
      <w:pPr>
        <w:spacing w:line="580" w:lineRule="exact"/>
        <w:ind w:firstLine="640" w:firstLineChars="200"/>
        <w:outlineLvl w:val="1"/>
        <w:rPr>
          <w:rFonts w:ascii="黑体" w:hAnsi="黑体" w:eastAsia="黑体" w:cs="黑体"/>
          <w:sz w:val="32"/>
          <w:szCs w:val="32"/>
        </w:rPr>
      </w:pPr>
      <w:bookmarkStart w:id="8" w:name="_Toc11021"/>
      <w:bookmarkStart w:id="9" w:name="_Toc24194"/>
      <w:r>
        <w:rPr>
          <w:rFonts w:hint="eastAsia" w:ascii="黑体" w:hAnsi="黑体" w:eastAsia="黑体" w:cs="黑体"/>
          <w:sz w:val="32"/>
          <w:szCs w:val="32"/>
          <w:lang w:eastAsia="zh-CN"/>
        </w:rPr>
        <w:t>六</w:t>
      </w:r>
      <w:r>
        <w:rPr>
          <w:rFonts w:hint="eastAsia" w:ascii="黑体" w:hAnsi="黑体" w:eastAsia="黑体" w:cs="黑体"/>
          <w:sz w:val="32"/>
          <w:szCs w:val="32"/>
        </w:rPr>
        <w:t>、附则</w:t>
      </w:r>
      <w:bookmarkEnd w:id="8"/>
      <w:bookmarkEnd w:id="9"/>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本办法自印发之日起生效，</w:t>
      </w:r>
      <w:r>
        <w:rPr>
          <w:rFonts w:hint="eastAsia" w:ascii="仿宋_GB2312" w:hAnsi="仿宋_GB2312" w:eastAsia="仿宋_GB2312" w:cs="仿宋_GB2312"/>
          <w:sz w:val="32"/>
          <w:szCs w:val="32"/>
          <w:lang w:eastAsia="zh-CN"/>
        </w:rPr>
        <w:t>并由四川省残疾人服务中心负责解释</w:t>
      </w:r>
      <w:r>
        <w:rPr>
          <w:rFonts w:hint="eastAsia" w:ascii="仿宋_GB2312" w:hAnsi="仿宋_GB2312" w:eastAsia="仿宋_GB2312" w:cs="仿宋_GB2312"/>
          <w:sz w:val="32"/>
          <w:szCs w:val="32"/>
        </w:rPr>
        <w:t>。</w:t>
      </w:r>
    </w:p>
    <w:p>
      <w:pPr>
        <w:spacing w:line="600" w:lineRule="exact"/>
        <w:ind w:firstLine="0" w:firstLineChars="0"/>
        <w:rPr>
          <w:rFonts w:ascii="宋体" w:hAnsi="宋体" w:eastAsia="宋体" w:cs="宋体"/>
          <w:sz w:val="32"/>
          <w:szCs w:val="32"/>
        </w:rPr>
      </w:pPr>
      <w:r>
        <w:rPr>
          <w:rFonts w:hint="eastAsia" w:ascii="方正小标宋简体" w:hAnsi="方正小标宋简体" w:eastAsia="方正小标宋简体" w:cs="方正小标宋简体"/>
          <w:b/>
          <w:bCs/>
          <w:sz w:val="44"/>
          <w:szCs w:val="44"/>
        </w:rPr>
        <w:br w:type="page"/>
      </w:r>
      <w:r>
        <w:rPr>
          <w:rFonts w:hint="eastAsia" w:ascii="宋体" w:hAnsi="宋体" w:eastAsia="宋体" w:cs="宋体"/>
          <w:sz w:val="32"/>
          <w:szCs w:val="32"/>
        </w:rPr>
        <w:t>表格1</w:t>
      </w:r>
    </w:p>
    <w:p>
      <w:pPr>
        <w:spacing w:line="600" w:lineRule="exact"/>
        <w:ind w:firstLine="0" w:firstLineChars="0"/>
        <w:jc w:val="left"/>
        <w:rPr>
          <w:rFonts w:ascii="宋体" w:hAnsi="宋体" w:eastAsia="宋体" w:cs="宋体"/>
          <w:sz w:val="32"/>
          <w:szCs w:val="32"/>
        </w:rPr>
      </w:pPr>
    </w:p>
    <w:p>
      <w:pPr>
        <w:spacing w:line="600" w:lineRule="exact"/>
        <w:ind w:firstLine="0" w:firstLineChars="0"/>
        <w:jc w:val="center"/>
        <w:rPr>
          <w:rFonts w:ascii="仿宋_GB2312" w:hAnsi="仿宋_GB2312" w:eastAsia="仿宋_GB2312" w:cs="仿宋_GB2312"/>
          <w:sz w:val="32"/>
          <w:szCs w:val="32"/>
        </w:rPr>
      </w:pPr>
      <w:r>
        <w:rPr>
          <w:rFonts w:hint="eastAsia" w:ascii="方正小标宋简体" w:hAnsi="方正小标宋简体" w:eastAsia="方正小标宋简体" w:cs="方正小标宋简体"/>
          <w:b/>
          <w:bCs/>
          <w:sz w:val="44"/>
          <w:szCs w:val="44"/>
          <w:lang w:eastAsia="zh-CN"/>
        </w:rPr>
        <w:t>四川省省级残疾人职业培训基地</w:t>
      </w:r>
      <w:r>
        <w:rPr>
          <w:rFonts w:hint="eastAsia" w:ascii="方正小标宋简体" w:hAnsi="方正小标宋简体" w:eastAsia="方正小标宋简体" w:cs="方正小标宋简体"/>
          <w:b/>
          <w:bCs/>
          <w:sz w:val="44"/>
          <w:szCs w:val="44"/>
        </w:rPr>
        <w:t>申请表</w:t>
      </w:r>
    </w:p>
    <w:p>
      <w:pPr>
        <w:spacing w:line="600" w:lineRule="exact"/>
        <w:ind w:firstLine="0" w:firstLineChars="0"/>
        <w:jc w:val="left"/>
        <w:rPr>
          <w:rFonts w:hint="eastAsia" w:ascii="仿宋_GB2312" w:hAnsi="仿宋_GB2312" w:eastAsia="仿宋_GB2312" w:cs="仿宋_GB2312"/>
          <w:sz w:val="22"/>
        </w:rPr>
      </w:pPr>
    </w:p>
    <w:p>
      <w:pPr>
        <w:spacing w:line="600" w:lineRule="exact"/>
        <w:ind w:firstLine="0" w:firstLineChars="0"/>
        <w:jc w:val="left"/>
        <w:rPr>
          <w:rFonts w:hint="eastAsia" w:ascii="仿宋_GB2312" w:hAnsi="仿宋_GB2312" w:eastAsia="仿宋_GB2312" w:cs="仿宋_GB2312"/>
          <w:sz w:val="22"/>
        </w:rPr>
      </w:pPr>
      <w:r>
        <w:rPr>
          <w:rFonts w:hint="eastAsia" w:ascii="仿宋_GB2312" w:hAnsi="仿宋_GB2312" w:eastAsia="仿宋_GB2312" w:cs="仿宋_GB2312"/>
          <w:sz w:val="22"/>
        </w:rPr>
        <w:t>填报单位（盖章）：</w:t>
      </w:r>
      <w:r>
        <w:rPr>
          <w:rFonts w:hint="eastAsia" w:ascii="仿宋_GB2312" w:hAnsi="仿宋_GB2312" w:eastAsia="仿宋_GB2312" w:cs="仿宋_GB2312"/>
          <w:sz w:val="22"/>
          <w:u w:val="single"/>
        </w:rPr>
        <w:t xml:space="preserve">               </w:t>
      </w:r>
    </w:p>
    <w:tbl>
      <w:tblPr>
        <w:tblStyle w:val="9"/>
        <w:tblW w:w="0" w:type="auto"/>
        <w:tblInd w:w="108" w:type="dxa"/>
        <w:tblLayout w:type="fixed"/>
        <w:tblCellMar>
          <w:top w:w="0" w:type="dxa"/>
          <w:left w:w="108" w:type="dxa"/>
          <w:bottom w:w="0" w:type="dxa"/>
          <w:right w:w="108" w:type="dxa"/>
        </w:tblCellMar>
      </w:tblPr>
      <w:tblGrid>
        <w:gridCol w:w="3114"/>
        <w:gridCol w:w="2850"/>
        <w:gridCol w:w="2989"/>
      </w:tblGrid>
      <w:tr>
        <w:tblPrEx>
          <w:tblCellMar>
            <w:top w:w="0" w:type="dxa"/>
            <w:left w:w="108" w:type="dxa"/>
            <w:bottom w:w="0" w:type="dxa"/>
            <w:right w:w="108" w:type="dxa"/>
          </w:tblCellMar>
        </w:tblPrEx>
        <w:trPr>
          <w:trHeight w:val="567" w:hRule="atLeast"/>
        </w:trPr>
        <w:tc>
          <w:tcPr>
            <w:tcW w:w="311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机构名称</w:t>
            </w:r>
          </w:p>
        </w:tc>
        <w:tc>
          <w:tcPr>
            <w:tcW w:w="5839" w:type="dxa"/>
            <w:gridSpan w:val="2"/>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567" w:hRule="atLeast"/>
        </w:trPr>
        <w:tc>
          <w:tcPr>
            <w:tcW w:w="3114"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xml:space="preserve">机构性质 </w:t>
            </w:r>
          </w:p>
        </w:tc>
        <w:tc>
          <w:tcPr>
            <w:tcW w:w="2850"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lang w:eastAsia="zh-CN"/>
              </w:rPr>
            </w:pPr>
            <w:r>
              <w:rPr>
                <w:rFonts w:hint="eastAsia" w:ascii="仿宋_GB2312" w:hAnsi="仿宋_GB2312" w:eastAsia="仿宋_GB2312" w:cs="仿宋_GB2312"/>
                <w:color w:val="000000"/>
                <w:kern w:val="0"/>
                <w:sz w:val="22"/>
              </w:rPr>
              <w:t xml:space="preserve">公办 </w:t>
            </w:r>
            <w:r>
              <w:rPr>
                <w:rFonts w:hint="eastAsia" w:ascii="仿宋_GB2312" w:hAnsi="仿宋_GB2312" w:eastAsia="仿宋_GB2312" w:cs="仿宋_GB2312"/>
                <w:color w:val="000000"/>
                <w:kern w:val="0"/>
                <w:sz w:val="22"/>
                <w:lang w:eastAsia="zh-CN"/>
              </w:rPr>
              <w:t>（）</w:t>
            </w:r>
          </w:p>
        </w:tc>
        <w:tc>
          <w:tcPr>
            <w:tcW w:w="298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hint="eastAsia" w:ascii="仿宋_GB2312" w:hAnsi="仿宋_GB2312" w:eastAsia="仿宋_GB2312" w:cs="仿宋_GB2312"/>
                <w:color w:val="000000"/>
                <w:kern w:val="0"/>
                <w:sz w:val="22"/>
                <w:lang w:eastAsia="zh-CN"/>
              </w:rPr>
            </w:pPr>
            <w:r>
              <w:rPr>
                <w:rFonts w:hint="eastAsia" w:ascii="仿宋_GB2312" w:hAnsi="仿宋_GB2312" w:eastAsia="仿宋_GB2312" w:cs="仿宋_GB2312"/>
                <w:color w:val="000000"/>
                <w:kern w:val="0"/>
                <w:sz w:val="22"/>
              </w:rPr>
              <w:t xml:space="preserve">民办 </w:t>
            </w:r>
            <w:r>
              <w:rPr>
                <w:rFonts w:hint="eastAsia" w:ascii="仿宋_GB2312" w:hAnsi="仿宋_GB2312" w:eastAsia="仿宋_GB2312" w:cs="仿宋_GB2312"/>
                <w:color w:val="000000"/>
                <w:kern w:val="0"/>
                <w:sz w:val="22"/>
                <w:lang w:eastAsia="zh-CN"/>
              </w:rPr>
              <w:t>（）</w:t>
            </w:r>
          </w:p>
        </w:tc>
      </w:tr>
      <w:tr>
        <w:tblPrEx>
          <w:tblCellMar>
            <w:top w:w="0" w:type="dxa"/>
            <w:left w:w="108" w:type="dxa"/>
            <w:bottom w:w="0" w:type="dxa"/>
            <w:right w:w="108" w:type="dxa"/>
          </w:tblCellMar>
        </w:tblPrEx>
        <w:trPr>
          <w:trHeight w:val="567" w:hRule="atLeast"/>
        </w:trPr>
        <w:tc>
          <w:tcPr>
            <w:tcW w:w="3114"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法人姓名及联系方式</w:t>
            </w:r>
          </w:p>
        </w:tc>
        <w:tc>
          <w:tcPr>
            <w:tcW w:w="5839" w:type="dxa"/>
            <w:gridSpan w:val="2"/>
            <w:tcBorders>
              <w:top w:val="single" w:color="auto" w:sz="4" w:space="0"/>
              <w:left w:val="nil"/>
              <w:bottom w:val="single" w:color="auto" w:sz="4" w:space="0"/>
              <w:right w:val="single" w:color="000000"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567" w:hRule="atLeast"/>
        </w:trPr>
        <w:tc>
          <w:tcPr>
            <w:tcW w:w="3114"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基地联络人及联系方式</w:t>
            </w:r>
          </w:p>
        </w:tc>
        <w:tc>
          <w:tcPr>
            <w:tcW w:w="5839" w:type="dxa"/>
            <w:gridSpan w:val="2"/>
            <w:tcBorders>
              <w:top w:val="single" w:color="auto" w:sz="4" w:space="0"/>
              <w:left w:val="nil"/>
              <w:bottom w:val="single" w:color="auto" w:sz="4" w:space="0"/>
              <w:right w:val="single" w:color="000000"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567" w:hRule="atLeast"/>
        </w:trPr>
        <w:tc>
          <w:tcPr>
            <w:tcW w:w="3114"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详细地址</w:t>
            </w:r>
          </w:p>
        </w:tc>
        <w:tc>
          <w:tcPr>
            <w:tcW w:w="5839" w:type="dxa"/>
            <w:gridSpan w:val="2"/>
            <w:tcBorders>
              <w:top w:val="single" w:color="auto" w:sz="4" w:space="0"/>
              <w:left w:val="nil"/>
              <w:bottom w:val="single" w:color="auto" w:sz="4" w:space="0"/>
              <w:right w:val="single" w:color="000000"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567" w:hRule="atLeast"/>
        </w:trPr>
        <w:tc>
          <w:tcPr>
            <w:tcW w:w="3114"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常设培训项目（不少于2个）</w:t>
            </w:r>
          </w:p>
        </w:tc>
        <w:tc>
          <w:tcPr>
            <w:tcW w:w="5839" w:type="dxa"/>
            <w:gridSpan w:val="2"/>
            <w:tcBorders>
              <w:top w:val="single" w:color="auto" w:sz="4" w:space="0"/>
              <w:left w:val="nil"/>
              <w:bottom w:val="single" w:color="auto" w:sz="4" w:space="0"/>
              <w:right w:val="single" w:color="000000"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567" w:hRule="atLeast"/>
        </w:trPr>
        <w:tc>
          <w:tcPr>
            <w:tcW w:w="3114"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运营时间：</w:t>
            </w:r>
          </w:p>
        </w:tc>
        <w:tc>
          <w:tcPr>
            <w:tcW w:w="5839" w:type="dxa"/>
            <w:gridSpan w:val="2"/>
            <w:tcBorders>
              <w:top w:val="single" w:color="auto" w:sz="4" w:space="0"/>
              <w:left w:val="nil"/>
              <w:bottom w:val="single" w:color="auto" w:sz="4" w:space="0"/>
              <w:right w:val="single" w:color="000000"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师资总人数：</w:t>
            </w:r>
          </w:p>
        </w:tc>
      </w:tr>
      <w:tr>
        <w:tblPrEx>
          <w:tblCellMar>
            <w:top w:w="0" w:type="dxa"/>
            <w:left w:w="108" w:type="dxa"/>
            <w:bottom w:w="0" w:type="dxa"/>
            <w:right w:w="108" w:type="dxa"/>
          </w:tblCellMar>
        </w:tblPrEx>
        <w:trPr>
          <w:trHeight w:val="567" w:hRule="atLeast"/>
        </w:trPr>
        <w:tc>
          <w:tcPr>
            <w:tcW w:w="3114"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高级职称教师：    人</w:t>
            </w:r>
          </w:p>
        </w:tc>
        <w:tc>
          <w:tcPr>
            <w:tcW w:w="2850"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中级职称教师：    人</w:t>
            </w:r>
          </w:p>
        </w:tc>
        <w:tc>
          <w:tcPr>
            <w:tcW w:w="2989"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初级职称教师：      人</w:t>
            </w:r>
          </w:p>
        </w:tc>
      </w:tr>
      <w:tr>
        <w:tblPrEx>
          <w:tblCellMar>
            <w:top w:w="0" w:type="dxa"/>
            <w:left w:w="108" w:type="dxa"/>
            <w:bottom w:w="0" w:type="dxa"/>
            <w:right w:w="108" w:type="dxa"/>
          </w:tblCellMar>
        </w:tblPrEx>
        <w:trPr>
          <w:trHeight w:val="567" w:hRule="atLeast"/>
        </w:trPr>
        <w:tc>
          <w:tcPr>
            <w:tcW w:w="3114"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专职管理人员：    人</w:t>
            </w:r>
          </w:p>
        </w:tc>
        <w:tc>
          <w:tcPr>
            <w:tcW w:w="5839" w:type="dxa"/>
            <w:gridSpan w:val="2"/>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兼职管理人员：    人</w:t>
            </w:r>
          </w:p>
        </w:tc>
      </w:tr>
      <w:tr>
        <w:tblPrEx>
          <w:tblCellMar>
            <w:top w:w="0" w:type="dxa"/>
            <w:left w:w="108" w:type="dxa"/>
            <w:bottom w:w="0" w:type="dxa"/>
            <w:right w:w="108" w:type="dxa"/>
          </w:tblCellMar>
        </w:tblPrEx>
        <w:trPr>
          <w:trHeight w:val="567" w:hRule="atLeast"/>
        </w:trPr>
        <w:tc>
          <w:tcPr>
            <w:tcW w:w="3114"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上年度培训人数：</w:t>
            </w:r>
          </w:p>
        </w:tc>
        <w:tc>
          <w:tcPr>
            <w:tcW w:w="2850"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培训取证率：</w:t>
            </w:r>
          </w:p>
        </w:tc>
        <w:tc>
          <w:tcPr>
            <w:tcW w:w="2989"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培训后一次性就业率：</w:t>
            </w:r>
          </w:p>
        </w:tc>
      </w:tr>
      <w:tr>
        <w:tblPrEx>
          <w:tblCellMar>
            <w:top w:w="0" w:type="dxa"/>
            <w:left w:w="108" w:type="dxa"/>
            <w:bottom w:w="0" w:type="dxa"/>
            <w:right w:w="108" w:type="dxa"/>
          </w:tblCellMar>
        </w:tblPrEx>
        <w:trPr>
          <w:trHeight w:val="2910" w:hRule="atLeast"/>
        </w:trPr>
        <w:tc>
          <w:tcPr>
            <w:tcW w:w="3114" w:type="dxa"/>
            <w:tcBorders>
              <w:top w:val="nil"/>
              <w:left w:val="single" w:color="auto" w:sz="4" w:space="0"/>
              <w:bottom w:val="single" w:color="auto" w:sz="4" w:space="0"/>
              <w:right w:val="single" w:color="auto" w:sz="4" w:space="0"/>
            </w:tcBorders>
            <w:noWrap w:val="0"/>
            <w:vAlign w:val="center"/>
          </w:tcPr>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县（市、区）残联初审意见</w:t>
            </w: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（公章）</w:t>
            </w: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年    月    日</w:t>
            </w:r>
          </w:p>
        </w:tc>
        <w:tc>
          <w:tcPr>
            <w:tcW w:w="2850" w:type="dxa"/>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市（州）残联复审意见</w:t>
            </w: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（公章）</w:t>
            </w: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年    月    日</w:t>
            </w:r>
          </w:p>
        </w:tc>
        <w:tc>
          <w:tcPr>
            <w:tcW w:w="2989" w:type="dxa"/>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省残联审核意见</w:t>
            </w: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（公章）</w:t>
            </w: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年    月    日</w:t>
            </w:r>
          </w:p>
        </w:tc>
      </w:tr>
    </w:tbl>
    <w:p>
      <w:pPr>
        <w:spacing w:line="580" w:lineRule="exact"/>
        <w:rPr>
          <w:rFonts w:ascii="仿宋_GB2312" w:hAnsi="仿宋_GB2312" w:eastAsia="仿宋_GB2312" w:cs="仿宋_GB2312"/>
          <w:sz w:val="32"/>
          <w:szCs w:val="32"/>
        </w:rPr>
        <w:sectPr>
          <w:footerReference r:id="rId5" w:type="default"/>
          <w:pgSz w:w="11905" w:h="16838"/>
          <w:pgMar w:top="2098" w:right="1474" w:bottom="1984" w:left="1587" w:header="850" w:footer="1417" w:gutter="0"/>
          <w:pgNumType w:start="1"/>
          <w:cols w:space="720" w:num="1"/>
          <w:rtlGutter w:val="0"/>
          <w:docGrid w:type="lines" w:linePitch="319" w:charSpace="0"/>
        </w:sectPr>
      </w:pPr>
    </w:p>
    <w:p>
      <w:pPr>
        <w:spacing w:line="600" w:lineRule="exact"/>
        <w:ind w:firstLine="0" w:firstLineChars="0"/>
        <w:outlineLvl w:val="9"/>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表格2</w:t>
      </w:r>
    </w:p>
    <w:p>
      <w:pPr>
        <w:spacing w:line="600" w:lineRule="exact"/>
        <w:ind w:firstLine="0" w:firstLineChars="0"/>
        <w:rPr>
          <w:rFonts w:hint="default" w:ascii="宋体" w:hAnsi="宋体" w:eastAsia="宋体" w:cs="宋体"/>
          <w:sz w:val="32"/>
          <w:szCs w:val="32"/>
          <w:lang w:val="en-US" w:eastAsia="zh-CN"/>
        </w:rPr>
      </w:pPr>
    </w:p>
    <w:p>
      <w:pPr>
        <w:spacing w:line="600" w:lineRule="exact"/>
        <w:ind w:firstLine="0" w:firstLineChars="0"/>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b/>
          <w:bCs/>
          <w:sz w:val="44"/>
          <w:szCs w:val="44"/>
          <w:lang w:eastAsia="zh-CN"/>
        </w:rPr>
        <w:t>四川省省级残疾人职业培训基地情况介绍表</w:t>
      </w:r>
    </w:p>
    <w:p>
      <w:pPr>
        <w:spacing w:line="600" w:lineRule="exact"/>
        <w:ind w:firstLine="0" w:firstLineChars="0"/>
        <w:jc w:val="left"/>
        <w:rPr>
          <w:rFonts w:hint="eastAsia" w:ascii="仿宋_GB2312" w:hAnsi="仿宋_GB2312" w:eastAsia="仿宋_GB2312" w:cs="仿宋_GB2312"/>
          <w:sz w:val="22"/>
        </w:rPr>
      </w:pPr>
    </w:p>
    <w:p>
      <w:pPr>
        <w:spacing w:line="600" w:lineRule="exact"/>
        <w:ind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填报单位（盖章）：</w:t>
      </w:r>
      <w:r>
        <w:rPr>
          <w:rFonts w:hint="eastAsia" w:ascii="仿宋_GB2312" w:hAnsi="仿宋_GB2312" w:eastAsia="仿宋_GB2312" w:cs="仿宋_GB2312"/>
          <w:sz w:val="24"/>
          <w:szCs w:val="24"/>
          <w:u w:val="single"/>
        </w:rPr>
        <w:t xml:space="preserve">               </w:t>
      </w:r>
    </w:p>
    <w:tbl>
      <w:tblPr>
        <w:tblStyle w:val="9"/>
        <w:tblW w:w="5000" w:type="pct"/>
        <w:tblInd w:w="0" w:type="dxa"/>
        <w:tblLayout w:type="autofit"/>
        <w:tblCellMar>
          <w:top w:w="0" w:type="dxa"/>
          <w:left w:w="108" w:type="dxa"/>
          <w:bottom w:w="0" w:type="dxa"/>
          <w:right w:w="108" w:type="dxa"/>
        </w:tblCellMar>
      </w:tblPr>
      <w:tblGrid>
        <w:gridCol w:w="9060"/>
      </w:tblGrid>
      <w:tr>
        <w:tblPrEx>
          <w:tblCellMar>
            <w:top w:w="0" w:type="dxa"/>
            <w:left w:w="108" w:type="dxa"/>
            <w:bottom w:w="0" w:type="dxa"/>
            <w:right w:w="108" w:type="dxa"/>
          </w:tblCellMar>
        </w:tblPrEx>
        <w:trPr>
          <w:trHeight w:val="567"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580" w:lineRule="exact"/>
              <w:ind w:firstLine="0" w:firstLineChars="0"/>
              <w:jc w:val="left"/>
              <w:textAlignment w:val="center"/>
              <w:rPr>
                <w:rFonts w:hint="eastAsia" w:ascii="仿宋_GB2312" w:hAnsi="仿宋_GB2312" w:eastAsia="仿宋_GB2312" w:cs="仿宋_GB2312"/>
                <w:color w:val="000000"/>
                <w:sz w:val="24"/>
                <w:szCs w:val="24"/>
              </w:rPr>
            </w:pPr>
            <w:r>
              <w:rPr>
                <w:rFonts w:hint="eastAsia" w:ascii="黑体" w:hAnsi="黑体" w:eastAsia="黑体" w:cs="黑体"/>
                <w:color w:val="000000"/>
                <w:kern w:val="0"/>
                <w:sz w:val="24"/>
                <w:szCs w:val="24"/>
                <w:lang w:bidi="ar"/>
              </w:rPr>
              <w:t>一、基本情况</w:t>
            </w:r>
          </w:p>
        </w:tc>
      </w:tr>
      <w:tr>
        <w:tblPrEx>
          <w:tblCellMar>
            <w:top w:w="0" w:type="dxa"/>
            <w:left w:w="108" w:type="dxa"/>
            <w:bottom w:w="0" w:type="dxa"/>
            <w:right w:w="108" w:type="dxa"/>
          </w:tblCellMar>
        </w:tblPrEx>
        <w:trPr>
          <w:trHeight w:val="4273" w:hRule="atLeast"/>
        </w:trPr>
        <w:tc>
          <w:tcPr>
            <w:tcW w:w="5000" w:type="pct"/>
            <w:tcBorders>
              <w:top w:val="single" w:color="000000" w:sz="4" w:space="0"/>
              <w:left w:val="single" w:color="000000" w:sz="4" w:space="0"/>
              <w:bottom w:val="single" w:color="000000" w:sz="4" w:space="0"/>
              <w:right w:val="single" w:color="000000" w:sz="4" w:space="0"/>
            </w:tcBorders>
            <w:noWrap w:val="0"/>
            <w:vAlign w:val="top"/>
          </w:tcPr>
          <w:p>
            <w:pPr>
              <w:widowControl/>
              <w:spacing w:line="580" w:lineRule="exact"/>
              <w:ind w:firstLine="0" w:firstLineChars="0"/>
              <w:jc w:val="left"/>
              <w:textAlignment w:val="top"/>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（从用人单位发展历程及现状、基础设施、人员配备、制度建设、安全管理、教学管理、发展愿景等</w:t>
            </w:r>
            <w:r>
              <w:rPr>
                <w:rFonts w:hint="eastAsia" w:ascii="仿宋_GB2312" w:hAnsi="仿宋_GB2312" w:eastAsia="仿宋_GB2312" w:cs="仿宋_GB2312"/>
                <w:color w:val="auto"/>
                <w:kern w:val="0"/>
                <w:sz w:val="24"/>
                <w:szCs w:val="24"/>
                <w:lang w:bidi="ar"/>
              </w:rPr>
              <w:t>方面介绍</w:t>
            </w:r>
            <w:r>
              <w:rPr>
                <w:rFonts w:hint="eastAsia" w:ascii="仿宋_GB2312" w:hAnsi="仿宋_GB2312" w:eastAsia="仿宋_GB2312" w:cs="仿宋_GB2312"/>
                <w:color w:val="auto"/>
                <w:kern w:val="0"/>
                <w:sz w:val="24"/>
                <w:szCs w:val="24"/>
                <w:lang w:eastAsia="zh-CN" w:bidi="ar"/>
              </w:rPr>
              <w:t>，</w:t>
            </w:r>
            <w:r>
              <w:rPr>
                <w:rFonts w:hint="eastAsia" w:ascii="仿宋_GB2312" w:hAnsi="仿宋_GB2312" w:eastAsia="仿宋_GB2312" w:cs="仿宋_GB2312"/>
                <w:color w:val="auto"/>
                <w:kern w:val="0"/>
                <w:sz w:val="24"/>
                <w:szCs w:val="24"/>
                <w:lang w:bidi="ar"/>
              </w:rPr>
              <w:t>并提供营业执照、企业信用信息等相关佐证资料</w:t>
            </w:r>
            <w:r>
              <w:rPr>
                <w:rFonts w:hint="eastAsia" w:ascii="仿宋_GB2312" w:hAnsi="仿宋_GB2312" w:eastAsia="仿宋_GB2312" w:cs="仿宋_GB2312"/>
                <w:color w:val="auto"/>
                <w:kern w:val="0"/>
                <w:sz w:val="24"/>
                <w:szCs w:val="24"/>
                <w:lang w:eastAsia="zh-CN" w:bidi="ar"/>
              </w:rPr>
              <w:t>。</w:t>
            </w:r>
            <w:r>
              <w:rPr>
                <w:rFonts w:hint="eastAsia" w:ascii="仿宋_GB2312" w:hAnsi="仿宋_GB2312" w:eastAsia="仿宋_GB2312" w:cs="仿宋_GB2312"/>
                <w:color w:val="000000"/>
                <w:kern w:val="0"/>
                <w:sz w:val="24"/>
                <w:szCs w:val="24"/>
                <w:lang w:bidi="ar"/>
              </w:rPr>
              <w:t>）</w:t>
            </w:r>
          </w:p>
        </w:tc>
      </w:tr>
      <w:tr>
        <w:tblPrEx>
          <w:tblCellMar>
            <w:top w:w="0" w:type="dxa"/>
            <w:left w:w="108" w:type="dxa"/>
            <w:bottom w:w="0" w:type="dxa"/>
            <w:right w:w="108" w:type="dxa"/>
          </w:tblCellMar>
        </w:tblPrEx>
        <w:trPr>
          <w:trHeight w:val="567"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580" w:lineRule="exact"/>
              <w:ind w:firstLine="0" w:firstLineChars="0"/>
              <w:jc w:val="left"/>
              <w:textAlignment w:val="top"/>
              <w:rPr>
                <w:rFonts w:hint="eastAsia" w:ascii="仿宋_GB2312" w:hAnsi="仿宋_GB2312" w:eastAsia="仿宋_GB2312" w:cs="仿宋_GB2312"/>
                <w:color w:val="000000"/>
                <w:kern w:val="0"/>
                <w:sz w:val="24"/>
                <w:szCs w:val="24"/>
                <w:lang w:bidi="ar"/>
              </w:rPr>
            </w:pPr>
            <w:r>
              <w:rPr>
                <w:rFonts w:hint="eastAsia" w:ascii="黑体" w:hAnsi="黑体" w:eastAsia="黑体" w:cs="黑体"/>
                <w:color w:val="000000"/>
                <w:kern w:val="0"/>
                <w:sz w:val="24"/>
                <w:szCs w:val="24"/>
                <w:lang w:bidi="ar"/>
              </w:rPr>
              <w:t>二、运行情况</w:t>
            </w:r>
          </w:p>
        </w:tc>
      </w:tr>
      <w:tr>
        <w:tblPrEx>
          <w:tblCellMar>
            <w:top w:w="0" w:type="dxa"/>
            <w:left w:w="108" w:type="dxa"/>
            <w:bottom w:w="0" w:type="dxa"/>
            <w:right w:w="108" w:type="dxa"/>
          </w:tblCellMar>
        </w:tblPrEx>
        <w:trPr>
          <w:trHeight w:val="4133" w:hRule="atLeast"/>
        </w:trPr>
        <w:tc>
          <w:tcPr>
            <w:tcW w:w="5000" w:type="pct"/>
            <w:tcBorders>
              <w:top w:val="single" w:color="000000" w:sz="4" w:space="0"/>
              <w:left w:val="single" w:color="000000" w:sz="4" w:space="0"/>
              <w:bottom w:val="single" w:color="000000" w:sz="4" w:space="0"/>
              <w:right w:val="single" w:color="000000" w:sz="4" w:space="0"/>
            </w:tcBorders>
            <w:noWrap w:val="0"/>
            <w:vAlign w:val="top"/>
          </w:tcPr>
          <w:p>
            <w:pPr>
              <w:widowControl/>
              <w:spacing w:line="580" w:lineRule="exact"/>
              <w:ind w:firstLine="0" w:firstLineChars="0"/>
              <w:jc w:val="left"/>
              <w:textAlignment w:val="top"/>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（从教学组织、学员考核、教学科研、培训登记、培训经费、后勤保障以及培训效果评估、跟踪反馈等方面介绍，1500字以内。）</w:t>
            </w:r>
          </w:p>
        </w:tc>
      </w:tr>
      <w:tr>
        <w:tblPrEx>
          <w:tblCellMar>
            <w:top w:w="0" w:type="dxa"/>
            <w:left w:w="108" w:type="dxa"/>
            <w:bottom w:w="0" w:type="dxa"/>
            <w:right w:w="108" w:type="dxa"/>
          </w:tblCellMar>
        </w:tblPrEx>
        <w:trPr>
          <w:trHeight w:val="567"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580" w:lineRule="exact"/>
              <w:ind w:firstLine="0" w:firstLineChars="0"/>
              <w:textAlignment w:val="top"/>
              <w:rPr>
                <w:rFonts w:hint="eastAsia" w:ascii="仿宋_GB2312" w:hAnsi="仿宋_GB2312" w:eastAsia="仿宋_GB2312" w:cs="仿宋_GB2312"/>
                <w:color w:val="000000"/>
                <w:kern w:val="0"/>
                <w:sz w:val="24"/>
                <w:szCs w:val="24"/>
                <w:lang w:bidi="ar"/>
              </w:rPr>
            </w:pPr>
            <w:r>
              <w:rPr>
                <w:rFonts w:hint="eastAsia" w:ascii="黑体" w:hAnsi="黑体" w:eastAsia="黑体" w:cs="黑体"/>
                <w:color w:val="000000"/>
                <w:kern w:val="0"/>
                <w:sz w:val="24"/>
                <w:szCs w:val="24"/>
                <w:lang w:bidi="ar"/>
              </w:rPr>
              <w:t>三、近三年开展培训情况</w:t>
            </w:r>
          </w:p>
        </w:tc>
      </w:tr>
      <w:tr>
        <w:tblPrEx>
          <w:tblCellMar>
            <w:top w:w="0" w:type="dxa"/>
            <w:left w:w="108" w:type="dxa"/>
            <w:bottom w:w="0" w:type="dxa"/>
            <w:right w:w="108" w:type="dxa"/>
          </w:tblCellMar>
        </w:tblPrEx>
        <w:trPr>
          <w:trHeight w:val="4730" w:hRule="atLeast"/>
        </w:trPr>
        <w:tc>
          <w:tcPr>
            <w:tcW w:w="5000" w:type="pct"/>
            <w:tcBorders>
              <w:top w:val="single" w:color="000000" w:sz="4" w:space="0"/>
              <w:left w:val="single" w:color="000000" w:sz="4" w:space="0"/>
              <w:bottom w:val="single" w:color="000000" w:sz="4" w:space="0"/>
              <w:right w:val="single" w:color="000000" w:sz="4" w:space="0"/>
            </w:tcBorders>
            <w:noWrap w:val="0"/>
            <w:vAlign w:val="top"/>
          </w:tcPr>
          <w:p>
            <w:pPr>
              <w:widowControl/>
              <w:spacing w:line="580" w:lineRule="exact"/>
              <w:ind w:firstLine="0" w:firstLineChars="0"/>
              <w:textAlignment w:val="top"/>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（培训及安置带动残疾人就业情况，请附佐证资料。）</w:t>
            </w:r>
          </w:p>
        </w:tc>
      </w:tr>
      <w:tr>
        <w:tblPrEx>
          <w:tblCellMar>
            <w:top w:w="0" w:type="dxa"/>
            <w:left w:w="108" w:type="dxa"/>
            <w:bottom w:w="0" w:type="dxa"/>
            <w:right w:w="108" w:type="dxa"/>
          </w:tblCellMar>
        </w:tblPrEx>
        <w:trPr>
          <w:trHeight w:val="567"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580" w:lineRule="exact"/>
              <w:ind w:firstLine="0" w:firstLineChars="0"/>
              <w:jc w:val="left"/>
              <w:textAlignment w:val="top"/>
              <w:rPr>
                <w:rFonts w:hint="eastAsia" w:ascii="仿宋_GB2312" w:hAnsi="仿宋_GB2312" w:eastAsia="仿宋_GB2312" w:cs="仿宋_GB2312"/>
                <w:color w:val="000000"/>
                <w:kern w:val="0"/>
                <w:sz w:val="24"/>
                <w:szCs w:val="24"/>
                <w:lang w:bidi="ar"/>
              </w:rPr>
            </w:pPr>
            <w:r>
              <w:rPr>
                <w:rFonts w:hint="eastAsia" w:ascii="黑体" w:hAnsi="黑体" w:eastAsia="黑体" w:cs="黑体"/>
                <w:color w:val="000000"/>
                <w:kern w:val="0"/>
                <w:sz w:val="24"/>
                <w:szCs w:val="24"/>
                <w:lang w:bidi="ar"/>
              </w:rPr>
              <w:t>四、取得主要荣誉</w:t>
            </w:r>
          </w:p>
        </w:tc>
      </w:tr>
      <w:tr>
        <w:tblPrEx>
          <w:tblCellMar>
            <w:top w:w="0" w:type="dxa"/>
            <w:left w:w="108" w:type="dxa"/>
            <w:bottom w:w="0" w:type="dxa"/>
            <w:right w:w="108" w:type="dxa"/>
          </w:tblCellMar>
        </w:tblPrEx>
        <w:trPr>
          <w:trHeight w:val="6772" w:hRule="atLeast"/>
        </w:trPr>
        <w:tc>
          <w:tcPr>
            <w:tcW w:w="5000" w:type="pct"/>
            <w:tcBorders>
              <w:top w:val="single" w:color="000000" w:sz="4" w:space="0"/>
              <w:left w:val="single" w:color="000000" w:sz="4" w:space="0"/>
              <w:bottom w:val="single" w:color="000000" w:sz="4" w:space="0"/>
              <w:right w:val="single" w:color="000000" w:sz="4" w:space="0"/>
            </w:tcBorders>
            <w:noWrap w:val="0"/>
            <w:vAlign w:val="top"/>
          </w:tcPr>
          <w:p>
            <w:pPr>
              <w:widowControl/>
              <w:spacing w:line="580" w:lineRule="exact"/>
              <w:ind w:firstLine="0" w:firstLineChars="0"/>
              <w:textAlignment w:val="top"/>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（请附佐证资料）</w:t>
            </w:r>
          </w:p>
        </w:tc>
      </w:tr>
    </w:tbl>
    <w:p>
      <w:pPr>
        <w:keepNext w:val="0"/>
        <w:keepLines w:val="0"/>
        <w:pageBreakBefore w:val="0"/>
        <w:widowControl w:val="0"/>
        <w:suppressAutoHyphens/>
        <w:kinsoku/>
        <w:wordWrap/>
        <w:overflowPunct/>
        <w:topLinePunct w:val="0"/>
        <w:autoSpaceDE/>
        <w:autoSpaceDN/>
        <w:bidi w:val="0"/>
        <w:adjustRightInd/>
        <w:snapToGrid/>
        <w:spacing w:line="600" w:lineRule="exact"/>
        <w:ind w:firstLine="0" w:firstLineChars="0"/>
        <w:textAlignment w:val="auto"/>
        <w:outlineLvl w:val="9"/>
        <w:rPr>
          <w:rFonts w:hint="eastAsia" w:ascii="宋体" w:hAnsi="宋体" w:eastAsia="宋体" w:cs="Times New Roman"/>
          <w:spacing w:val="10"/>
          <w:sz w:val="32"/>
          <w:szCs w:val="32"/>
        </w:rPr>
      </w:pPr>
      <w:r>
        <w:rPr>
          <w:rFonts w:hint="eastAsia" w:ascii="宋体" w:hAnsi="宋体" w:eastAsia="宋体" w:cs="Times New Roman"/>
          <w:spacing w:val="10"/>
          <w:sz w:val="32"/>
          <w:szCs w:val="32"/>
        </w:rPr>
        <w:br w:type="page"/>
      </w:r>
      <w:r>
        <w:rPr>
          <w:rFonts w:hint="eastAsia" w:ascii="宋体" w:hAnsi="宋体" w:eastAsia="宋体" w:cs="Times New Roman"/>
          <w:spacing w:val="10"/>
          <w:sz w:val="32"/>
          <w:szCs w:val="32"/>
        </w:rPr>
        <w:t>表格3</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0" w:firstLineChars="0"/>
        <w:textAlignment w:val="auto"/>
        <w:rPr>
          <w:rFonts w:hint="eastAsia" w:ascii="宋体" w:hAnsi="宋体" w:eastAsia="宋体" w:cs="Times New Roman"/>
          <w:spacing w:val="1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Calibri" w:hAnsi="Calibri" w:eastAsia="宋体" w:cs="Times New Roman"/>
          <w:b/>
          <w:sz w:val="44"/>
          <w:szCs w:val="44"/>
        </w:rPr>
      </w:pPr>
      <w:r>
        <w:rPr>
          <w:rFonts w:hint="eastAsia" w:ascii="Calibri" w:hAnsi="Calibri" w:eastAsia="宋体" w:cs="Times New Roman"/>
          <w:b/>
          <w:sz w:val="44"/>
          <w:szCs w:val="44"/>
          <w:lang w:eastAsia="zh-CN"/>
        </w:rPr>
        <w:t>四川省省级残疾人职业培训基地</w:t>
      </w:r>
      <w:r>
        <w:rPr>
          <w:rFonts w:hint="eastAsia" w:ascii="Calibri" w:hAnsi="Calibri" w:eastAsia="宋体" w:cs="Times New Roman"/>
          <w:b/>
          <w:sz w:val="44"/>
          <w:szCs w:val="44"/>
        </w:rPr>
        <w:t>评分表</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eastAsia" w:ascii="仿宋_GB2312" w:hAnsi="仿宋_GB2312" w:eastAsia="仿宋_GB2312" w:cs="仿宋_GB2312"/>
          <w:sz w:val="2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rPr>
          <w:rFonts w:hint="eastAsia" w:ascii="仿宋_GB2312" w:hAnsi="仿宋_GB2312" w:eastAsia="仿宋_GB2312" w:cs="仿宋_GB2312"/>
          <w:sz w:val="22"/>
        </w:rPr>
      </w:pPr>
      <w:r>
        <w:rPr>
          <w:rFonts w:hint="eastAsia" w:ascii="仿宋_GB2312" w:hAnsi="仿宋_GB2312" w:eastAsia="仿宋_GB2312" w:cs="仿宋_GB2312"/>
          <w:sz w:val="22"/>
        </w:rPr>
        <w:t>市（州）残联：</w:t>
      </w:r>
      <w:r>
        <w:rPr>
          <w:rFonts w:hint="eastAsia" w:ascii="仿宋_GB2312" w:hAnsi="仿宋_GB2312" w:eastAsia="仿宋_GB2312" w:cs="仿宋_GB2312"/>
          <w:sz w:val="22"/>
          <w:u w:val="single"/>
        </w:rPr>
        <w:t xml:space="preserve">           </w:t>
      </w:r>
      <w:r>
        <w:rPr>
          <w:rFonts w:hint="eastAsia" w:ascii="仿宋_GB2312" w:hAnsi="仿宋_GB2312" w:eastAsia="仿宋_GB2312" w:cs="仿宋_GB2312"/>
          <w:sz w:val="22"/>
        </w:rPr>
        <w:t>（公章）</w:t>
      </w:r>
    </w:p>
    <w:tbl>
      <w:tblPr>
        <w:tblStyle w:val="9"/>
        <w:tblW w:w="55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5204"/>
        <w:gridCol w:w="680"/>
        <w:gridCol w:w="680"/>
        <w:gridCol w:w="2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bCs/>
                <w:sz w:val="22"/>
              </w:rPr>
            </w:pPr>
            <w:r>
              <w:rPr>
                <w:rFonts w:hint="eastAsia" w:ascii="仿宋_GB2312" w:hAnsi="仿宋_GB2312" w:eastAsia="仿宋_GB2312" w:cs="仿宋_GB2312"/>
                <w:b/>
                <w:bCs/>
                <w:sz w:val="22"/>
              </w:rPr>
              <w:t>序号</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bCs/>
                <w:sz w:val="22"/>
              </w:rPr>
            </w:pPr>
            <w:r>
              <w:rPr>
                <w:rFonts w:hint="eastAsia" w:ascii="仿宋_GB2312" w:hAnsi="仿宋_GB2312" w:eastAsia="仿宋_GB2312" w:cs="仿宋_GB2312"/>
                <w:b/>
                <w:bCs/>
                <w:sz w:val="22"/>
              </w:rPr>
              <w:t>评估项目及内容</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bCs/>
                <w:sz w:val="22"/>
              </w:rPr>
            </w:pPr>
            <w:r>
              <w:rPr>
                <w:rFonts w:hint="eastAsia" w:ascii="仿宋_GB2312" w:hAnsi="仿宋_GB2312" w:eastAsia="仿宋_GB2312" w:cs="仿宋_GB2312"/>
                <w:b/>
                <w:bCs/>
                <w:sz w:val="22"/>
              </w:rPr>
              <w:t>分值</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bCs/>
                <w:sz w:val="22"/>
              </w:rPr>
            </w:pPr>
            <w:r>
              <w:rPr>
                <w:rFonts w:hint="eastAsia" w:ascii="仿宋_GB2312" w:hAnsi="仿宋_GB2312" w:eastAsia="仿宋_GB2312" w:cs="仿宋_GB2312"/>
                <w:b/>
                <w:bCs/>
                <w:sz w:val="22"/>
              </w:rPr>
              <w:t>得分</w:t>
            </w: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rPr>
                <w:rFonts w:hint="default" w:ascii="仿宋_GB2312" w:hAnsi="仿宋_GB2312" w:eastAsia="仿宋_GB2312" w:cs="仿宋_GB2312"/>
                <w:b/>
                <w:bCs/>
                <w:sz w:val="22"/>
                <w:lang w:val="en-US" w:eastAsia="zh-CN"/>
              </w:rPr>
            </w:pPr>
            <w:r>
              <w:rPr>
                <w:rFonts w:hint="eastAsia" w:ascii="仿宋_GB2312" w:hAnsi="仿宋_GB2312" w:eastAsia="仿宋_GB2312" w:cs="仿宋_GB2312"/>
                <w:b/>
                <w:bCs/>
                <w:sz w:val="22"/>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lang w:eastAsia="zh-CN"/>
              </w:rPr>
            </w:pPr>
            <w:r>
              <w:rPr>
                <w:rFonts w:hint="eastAsia" w:ascii="仿宋_GB2312" w:hAnsi="仿宋_GB2312" w:eastAsia="仿宋_GB2312" w:cs="仿宋_GB2312"/>
                <w:b/>
                <w:bCs/>
                <w:sz w:val="22"/>
                <w:lang w:eastAsia="zh-CN"/>
              </w:rPr>
              <w:t>一</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lang w:eastAsia="zh-CN"/>
              </w:rPr>
            </w:pPr>
            <w:r>
              <w:rPr>
                <w:rFonts w:hint="eastAsia" w:ascii="楷体_GB2312" w:hAnsi="楷体_GB2312" w:eastAsia="楷体_GB2312" w:cs="楷体_GB2312"/>
                <w:b/>
                <w:sz w:val="22"/>
                <w:lang w:eastAsia="zh-CN"/>
              </w:rPr>
              <w:t>必备条件</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default" w:ascii="仿宋_GB2312" w:hAnsi="仿宋_GB2312" w:eastAsia="仿宋_GB2312" w:cs="仿宋_GB2312"/>
                <w:b w:val="0"/>
                <w:bCs w:val="0"/>
                <w:sz w:val="22"/>
                <w:lang w:val="en-US" w:eastAsia="zh-CN"/>
              </w:rPr>
            </w:pPr>
            <w:r>
              <w:rPr>
                <w:rFonts w:hint="eastAsia" w:ascii="仿宋_GB2312" w:hAnsi="仿宋_GB2312" w:eastAsia="仿宋_GB2312" w:cs="仿宋_GB2312"/>
                <w:b/>
                <w:bCs/>
                <w:sz w:val="22"/>
                <w:lang w:val="en-US" w:eastAsia="zh-CN"/>
              </w:rPr>
              <w:t>30</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rPr>
                <w:rFonts w:hint="eastAsia" w:ascii="仿宋_GB2312" w:hAnsi="仿宋_GB2312" w:eastAsia="仿宋_GB2312" w:cs="仿宋_GB2312"/>
                <w:b w:val="0"/>
                <w:bCs w:val="0"/>
                <w:sz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lang w:val="en-US" w:eastAsia="zh-CN"/>
              </w:rPr>
            </w:pPr>
            <w:r>
              <w:rPr>
                <w:rFonts w:hint="eastAsia" w:ascii="仿宋_GB2312" w:hAnsi="仿宋_GB2312" w:eastAsia="仿宋_GB2312" w:cs="仿宋_GB2312"/>
                <w:b w:val="0"/>
                <w:bCs w:val="0"/>
                <w:sz w:val="22"/>
                <w:lang w:val="en-US" w:eastAsia="zh-CN"/>
              </w:rPr>
              <w:t>1</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b w:val="0"/>
                <w:bCs w:val="0"/>
                <w:sz w:val="22"/>
              </w:rPr>
            </w:pPr>
            <w:r>
              <w:rPr>
                <w:rFonts w:hint="eastAsia" w:ascii="仿宋_GB2312" w:hAnsi="仿宋_GB2312" w:eastAsia="仿宋_GB2312" w:cs="仿宋_GB2312"/>
                <w:sz w:val="22"/>
              </w:rPr>
              <w:t>具有</w:t>
            </w:r>
            <w:r>
              <w:rPr>
                <w:rFonts w:hint="eastAsia" w:ascii="仿宋_GB2312" w:hAnsi="宋体" w:eastAsia="仿宋_GB2312" w:cs="仿宋_GB2312"/>
                <w:sz w:val="22"/>
                <w:lang w:bidi="ar"/>
              </w:rPr>
              <w:t>与办学项目和办学规模相适应的办学场所；</w:t>
            </w:r>
            <w:r>
              <w:rPr>
                <w:rFonts w:hint="eastAsia" w:ascii="仿宋_GB2312" w:hAnsi="仿宋_GB2312" w:eastAsia="仿宋_GB2312" w:cs="仿宋_GB2312"/>
                <w:sz w:val="22"/>
              </w:rPr>
              <w:t>服务场所相对固定，拥有自有房地产或机构承租房、地的协议约定在两年以上</w:t>
            </w:r>
            <w:r>
              <w:rPr>
                <w:rFonts w:hint="eastAsia" w:ascii="仿宋_GB2312" w:hAnsi="仿宋_GB2312" w:eastAsia="仿宋_GB2312" w:cs="仿宋_GB2312"/>
                <w:sz w:val="22"/>
                <w:lang w:eastAsia="zh-CN"/>
              </w:rPr>
              <w:t>；</w:t>
            </w:r>
            <w:r>
              <w:rPr>
                <w:rFonts w:hint="eastAsia" w:ascii="仿宋_GB2312" w:hAnsi="宋体" w:eastAsia="仿宋_GB2312" w:cs="仿宋_GB2312"/>
                <w:sz w:val="22"/>
                <w:lang w:bidi="ar"/>
              </w:rPr>
              <w:t>自有场所应提供办学场所的房屋产权证明</w:t>
            </w:r>
            <w:r>
              <w:rPr>
                <w:rFonts w:hint="eastAsia" w:ascii="仿宋_GB2312" w:hAnsi="宋体" w:eastAsia="仿宋_GB2312" w:cs="仿宋_GB2312"/>
                <w:sz w:val="22"/>
                <w:lang w:eastAsia="zh-CN" w:bidi="ar"/>
              </w:rPr>
              <w:t>，</w:t>
            </w:r>
            <w:r>
              <w:rPr>
                <w:rFonts w:hint="eastAsia" w:ascii="仿宋_GB2312" w:hAnsi="宋体" w:eastAsia="仿宋_GB2312" w:cs="仿宋_GB2312"/>
                <w:sz w:val="22"/>
                <w:lang w:bidi="ar"/>
              </w:rPr>
              <w:t>租用场所应提供合法有效的《租赁合同（协议）》</w:t>
            </w:r>
            <w:r>
              <w:rPr>
                <w:rFonts w:hint="eastAsia" w:ascii="仿宋_GB2312" w:hAnsi="宋体" w:eastAsia="仿宋_GB2312" w:cs="仿宋_GB2312"/>
                <w:sz w:val="22"/>
                <w:lang w:eastAsia="zh-CN" w:bidi="ar"/>
              </w:rPr>
              <w:t>。</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lang w:val="en-US" w:eastAsia="zh-CN"/>
              </w:rPr>
            </w:pPr>
            <w:r>
              <w:rPr>
                <w:rFonts w:hint="eastAsia" w:ascii="仿宋_GB2312" w:hAnsi="仿宋_GB2312" w:eastAsia="仿宋_GB2312" w:cs="仿宋_GB2312"/>
                <w:b w:val="0"/>
                <w:bCs w:val="0"/>
                <w:sz w:val="22"/>
                <w:lang w:val="en-US" w:eastAsia="zh-CN"/>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rPr>
                <w:rFonts w:hint="eastAsia" w:ascii="仿宋_GB2312" w:hAnsi="仿宋_GB2312" w:eastAsia="仿宋_GB2312" w:cs="仿宋_GB2312"/>
                <w:b w:val="0"/>
                <w:bCs w:val="0"/>
                <w:sz w:val="22"/>
                <w:lang w:val="en-US" w:eastAsia="zh-CN"/>
              </w:rPr>
            </w:pPr>
            <w:r>
              <w:rPr>
                <w:rFonts w:hint="eastAsia" w:ascii="仿宋_GB2312" w:hAnsi="仿宋_GB2312" w:eastAsia="仿宋_GB2312" w:cs="仿宋_GB2312"/>
                <w:color w:val="auto"/>
                <w:sz w:val="22"/>
                <w:highlight w:val="none"/>
                <w:lang w:val="en-US" w:eastAsia="zh-CN"/>
              </w:rPr>
              <w:t>办学场所面积</w:t>
            </w:r>
            <w:r>
              <w:rPr>
                <w:rFonts w:hint="eastAsia" w:ascii="仿宋_GB2312" w:hAnsi="仿宋_GB2312" w:eastAsia="仿宋_GB2312" w:cs="仿宋_GB2312"/>
                <w:sz w:val="22"/>
                <w:lang w:val="en-US" w:eastAsia="zh-CN"/>
              </w:rPr>
              <w:t>大于等于200平方米得2分，大于等于100平方米不足200平方米得1分，</w:t>
            </w:r>
            <w:r>
              <w:rPr>
                <w:rFonts w:hint="eastAsia" w:ascii="仿宋_GB2312" w:hAnsi="仿宋_GB2312" w:eastAsia="仿宋_GB2312" w:cs="仿宋_GB2312"/>
                <w:color w:val="auto"/>
                <w:sz w:val="22"/>
                <w:highlight w:val="none"/>
                <w:lang w:val="en-US" w:eastAsia="zh-CN"/>
              </w:rPr>
              <w:t>低于100平方米取消认定资格</w:t>
            </w:r>
            <w:r>
              <w:rPr>
                <w:rFonts w:hint="eastAsia" w:ascii="仿宋_GB2312" w:hAnsi="仿宋_GB2312" w:eastAsia="仿宋_GB2312" w:cs="仿宋_GB2312"/>
                <w:sz w:val="22"/>
                <w:lang w:val="en-US" w:eastAsia="zh-CN"/>
              </w:rPr>
              <w:t>；服务场所产权证明或租用协议材料齐全得3分，否则取消认定资格。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lang w:val="en-US" w:eastAsia="zh-CN"/>
              </w:rPr>
            </w:pPr>
            <w:r>
              <w:rPr>
                <w:rFonts w:hint="eastAsia" w:ascii="仿宋_GB2312" w:hAnsi="仿宋_GB2312" w:eastAsia="仿宋_GB2312" w:cs="仿宋_GB2312"/>
                <w:b w:val="0"/>
                <w:bCs w:val="0"/>
                <w:sz w:val="22"/>
                <w:lang w:val="en-US" w:eastAsia="zh-CN"/>
              </w:rPr>
              <w:t>2</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配备专职或专任的基地负责人、教学和项目负责人，分工明确，职责分明，团结协作。</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lang w:val="en-US" w:eastAsia="zh-CN"/>
              </w:rPr>
            </w:pPr>
            <w:r>
              <w:rPr>
                <w:rFonts w:hint="eastAsia" w:ascii="仿宋_GB2312" w:hAnsi="仿宋_GB2312" w:eastAsia="仿宋_GB2312" w:cs="仿宋_GB2312"/>
                <w:b w:val="0"/>
                <w:bCs w:val="0"/>
                <w:sz w:val="22"/>
                <w:lang w:val="en-US" w:eastAsia="zh-CN"/>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rPr>
                <w:rFonts w:hint="eastAsia" w:ascii="仿宋_GB2312" w:hAnsi="仿宋_GB2312" w:eastAsia="仿宋_GB2312" w:cs="仿宋_GB2312"/>
                <w:b w:val="0"/>
                <w:bCs w:val="0"/>
                <w:sz w:val="22"/>
                <w:lang w:val="en-US" w:eastAsia="zh-CN"/>
              </w:rPr>
            </w:pPr>
            <w:r>
              <w:rPr>
                <w:rFonts w:hint="eastAsia" w:ascii="仿宋_GB2312" w:hAnsi="仿宋_GB2312" w:eastAsia="仿宋_GB2312" w:cs="仿宋_GB2312"/>
                <w:b w:val="0"/>
                <w:bCs w:val="0"/>
                <w:sz w:val="22"/>
                <w:lang w:val="en-US" w:eastAsia="zh-CN"/>
              </w:rPr>
              <w:t>配备专职或专任的基地负责人得3分；配备教学和项目负责人得2分；两项都不满足取消认定资格。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lang w:val="en-US" w:eastAsia="zh-CN"/>
              </w:rPr>
            </w:pPr>
            <w:r>
              <w:rPr>
                <w:rFonts w:hint="eastAsia" w:ascii="仿宋_GB2312" w:hAnsi="仿宋_GB2312" w:eastAsia="仿宋_GB2312" w:cs="仿宋_GB2312"/>
                <w:b w:val="0"/>
                <w:bCs w:val="0"/>
                <w:sz w:val="22"/>
                <w:lang w:val="en-US" w:eastAsia="zh-CN"/>
              </w:rPr>
              <w:t>3</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理论和实训教师具有与培训项目（专业）相应的中级以上专业技术职务（职称）或职业资格，且配置比例不低于1:2（每个项目至少配备两名理论和实训教师）。</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10</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rPr>
                <w:rFonts w:hint="eastAsia" w:ascii="仿宋_GB2312" w:hAnsi="仿宋_GB2312" w:eastAsia="仿宋_GB2312" w:cs="仿宋_GB2312"/>
                <w:b w:val="0"/>
                <w:bCs w:val="0"/>
                <w:sz w:val="22"/>
                <w:lang w:val="en-US" w:eastAsia="zh-CN"/>
              </w:rPr>
            </w:pPr>
            <w:r>
              <w:rPr>
                <w:rFonts w:hint="eastAsia" w:ascii="仿宋_GB2312" w:hAnsi="仿宋_GB2312" w:eastAsia="仿宋_GB2312" w:cs="仿宋_GB2312"/>
                <w:b w:val="0"/>
                <w:bCs w:val="0"/>
                <w:sz w:val="22"/>
                <w:lang w:val="en-US" w:eastAsia="zh-CN"/>
              </w:rPr>
              <w:t>配置比例低于1:2取消认定资格，配置比例高于1:2得3分，高于1:5得6分，高于1:8得10分。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lang w:val="en-US" w:eastAsia="zh-CN"/>
              </w:rPr>
            </w:pPr>
            <w:r>
              <w:rPr>
                <w:rFonts w:hint="eastAsia" w:ascii="仿宋_GB2312" w:hAnsi="仿宋_GB2312" w:eastAsia="仿宋_GB2312" w:cs="仿宋_GB2312"/>
                <w:b w:val="0"/>
                <w:bCs w:val="0"/>
                <w:sz w:val="22"/>
                <w:lang w:val="en-US" w:eastAsia="zh-CN"/>
              </w:rPr>
              <w:t>4</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培训合格率达到80%以上</w:t>
            </w:r>
            <w:r>
              <w:rPr>
                <w:rFonts w:hint="eastAsia" w:ascii="仿宋_GB2312" w:hAnsi="仿宋_GB2312" w:eastAsia="仿宋_GB2312" w:cs="仿宋_GB2312"/>
                <w:b w:val="0"/>
                <w:bCs w:val="0"/>
                <w:sz w:val="22"/>
                <w:lang w:eastAsia="zh-CN"/>
              </w:rPr>
              <w:t>且</w:t>
            </w:r>
            <w:r>
              <w:rPr>
                <w:rFonts w:hint="eastAsia" w:ascii="仿宋_GB2312" w:hAnsi="仿宋_GB2312" w:eastAsia="仿宋_GB2312" w:cs="仿宋_GB2312"/>
                <w:b w:val="0"/>
                <w:bCs w:val="0"/>
                <w:sz w:val="22"/>
              </w:rPr>
              <w:t>培训后就业转化率达到50%以上。</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10</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val="0"/>
                <w:bCs w:val="0"/>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rPr>
                <w:rFonts w:hint="eastAsia" w:ascii="仿宋_GB2312" w:hAnsi="仿宋_GB2312" w:eastAsia="仿宋_GB2312" w:cs="仿宋_GB2312"/>
                <w:b w:val="0"/>
                <w:bCs w:val="0"/>
                <w:sz w:val="22"/>
                <w:lang w:val="en-US" w:eastAsia="zh-CN"/>
              </w:rPr>
            </w:pPr>
            <w:r>
              <w:rPr>
                <w:rFonts w:hint="eastAsia" w:ascii="仿宋_GB2312" w:hAnsi="仿宋_GB2312" w:eastAsia="仿宋_GB2312" w:cs="仿宋_GB2312"/>
                <w:b w:val="0"/>
                <w:bCs w:val="0"/>
                <w:sz w:val="22"/>
                <w:lang w:val="en-US" w:eastAsia="zh-CN"/>
              </w:rPr>
              <w:t>不满足取消认定资格。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楷体_GB2312" w:hAnsi="楷体_GB2312" w:eastAsia="楷体_GB2312" w:cs="楷体_GB2312"/>
                <w:b/>
                <w:sz w:val="22"/>
                <w:lang w:val="en-US" w:eastAsia="zh-CN"/>
              </w:rPr>
            </w:pPr>
            <w:r>
              <w:rPr>
                <w:rFonts w:hint="eastAsia" w:ascii="楷体_GB2312" w:hAnsi="楷体_GB2312" w:eastAsia="楷体_GB2312" w:cs="楷体_GB2312"/>
                <w:b/>
                <w:sz w:val="22"/>
                <w:lang w:val="en-US" w:eastAsia="zh-CN"/>
              </w:rPr>
              <w:t>二</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rPr>
              <w:t>基础设施</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楷体_GB2312" w:hAnsi="楷体_GB2312" w:eastAsia="楷体_GB2312" w:cs="楷体_GB2312"/>
                <w:b/>
                <w:sz w:val="22"/>
                <w:lang w:eastAsia="zh-CN"/>
              </w:rPr>
            </w:pPr>
            <w:r>
              <w:rPr>
                <w:rFonts w:hint="eastAsia" w:ascii="楷体_GB2312" w:hAnsi="楷体_GB2312" w:eastAsia="楷体_GB2312" w:cs="楷体_GB2312"/>
                <w:b/>
                <w:sz w:val="22"/>
              </w:rPr>
              <w:t>1</w:t>
            </w:r>
            <w:r>
              <w:rPr>
                <w:rFonts w:hint="eastAsia" w:ascii="楷体_GB2312" w:hAnsi="楷体_GB2312" w:eastAsia="楷体_GB2312" w:cs="楷体_GB2312"/>
                <w:b/>
                <w:sz w:val="22"/>
                <w:lang w:val="en-US" w:eastAsia="zh-CN"/>
              </w:rPr>
              <w:t>0</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楷体_GB2312" w:hAnsi="楷体_GB2312" w:eastAsia="楷体_GB2312" w:cs="楷体_GB2312"/>
                <w:bCs/>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ascii="楷体_GB2312" w:hAnsi="楷体_GB2312" w:eastAsia="楷体_GB2312" w:cs="楷体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sz w:val="22"/>
                <w:lang w:eastAsia="zh-CN"/>
              </w:rPr>
            </w:pPr>
            <w:r>
              <w:rPr>
                <w:rFonts w:hint="eastAsia" w:ascii="仿宋_GB2312" w:hAnsi="仿宋_GB2312" w:eastAsia="仿宋_GB2312" w:cs="仿宋_GB2312"/>
                <w:sz w:val="22"/>
                <w:lang w:val="en-US" w:eastAsia="zh-CN"/>
              </w:rPr>
              <w:t>1</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rPr>
                <w:rFonts w:ascii="仿宋_GB2312" w:hAnsi="仿宋_GB2312" w:eastAsia="仿宋_GB2312" w:cs="仿宋_GB2312"/>
                <w:sz w:val="22"/>
              </w:rPr>
            </w:pPr>
            <w:r>
              <w:rPr>
                <w:rFonts w:hint="eastAsia" w:ascii="仿宋_GB2312" w:hAnsi="仿宋_GB2312" w:eastAsia="仿宋_GB2312" w:cs="仿宋_GB2312"/>
                <w:sz w:val="22"/>
              </w:rPr>
              <w:t>配备与培训项目和培训规模相匹配的教学设施设备，且使用情况良好。</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center"/>
              <w:rPr>
                <w:rFonts w:ascii="黑体" w:hAnsi="宋体" w:eastAsia="黑体" w:cs="黑体"/>
                <w:b/>
                <w:sz w:val="22"/>
              </w:rPr>
            </w:pPr>
            <w:r>
              <w:rPr>
                <w:rFonts w:hint="eastAsia" w:ascii="仿宋_GB2312" w:hAnsi="仿宋_GB2312" w:eastAsia="仿宋_GB2312" w:cs="仿宋_GB2312"/>
                <w:sz w:val="22"/>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center"/>
              <w:rPr>
                <w:rFonts w:ascii="仿宋_GB2312" w:hAnsi="宋体"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textAlignment w:val="center"/>
              <w:rPr>
                <w:rFonts w:hint="eastAsia" w:ascii="仿宋_GB2312" w:hAnsi="宋体" w:eastAsia="仿宋_GB2312" w:cs="仿宋_GB2312"/>
                <w:sz w:val="22"/>
                <w:lang w:eastAsia="zh-CN"/>
              </w:rPr>
            </w:pPr>
            <w:r>
              <w:rPr>
                <w:rFonts w:hint="eastAsia" w:ascii="仿宋_GB2312" w:hAnsi="宋体" w:eastAsia="仿宋_GB2312" w:cs="仿宋_GB2312"/>
                <w:sz w:val="22"/>
                <w:lang w:val="en-US" w:eastAsia="zh-CN"/>
              </w:rPr>
              <w:t>满足条件得5分；基本满足得1-4分；不满足条件不得分</w:t>
            </w:r>
            <w:r>
              <w:rPr>
                <w:rFonts w:hint="eastAsia" w:ascii="仿宋_GB2312" w:hAnsi="宋体" w:eastAsia="仿宋_GB2312" w:cs="仿宋_GB2312"/>
                <w:sz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sz w:val="22"/>
                <w:lang w:eastAsia="zh-CN"/>
              </w:rPr>
            </w:pPr>
            <w:r>
              <w:rPr>
                <w:rFonts w:hint="eastAsia" w:ascii="仿宋_GB2312" w:hAnsi="仿宋_GB2312" w:eastAsia="仿宋_GB2312" w:cs="仿宋_GB2312"/>
                <w:sz w:val="22"/>
                <w:lang w:val="en-US" w:eastAsia="zh-CN"/>
              </w:rPr>
              <w:t>2</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rPr>
                <w:rFonts w:ascii="仿宋_GB2312" w:hAnsi="仿宋_GB2312" w:eastAsia="仿宋_GB2312" w:cs="仿宋_GB2312"/>
                <w:sz w:val="22"/>
              </w:rPr>
            </w:pPr>
            <w:r>
              <w:rPr>
                <w:rFonts w:hint="eastAsia" w:ascii="仿宋_GB2312" w:hAnsi="仿宋_GB2312" w:eastAsia="仿宋_GB2312" w:cs="仿宋_GB2312"/>
                <w:sz w:val="22"/>
              </w:rPr>
              <w:t>食堂满足卫生健康标准且具有餐饮服务许可证；工作人员需持有健康证；设有学员（员工）宿舍的，环境卫生整洁，设施齐全。</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val="en-US" w:eastAsia="zh-CN"/>
              </w:rPr>
              <w:t>许可证、健康证齐全得5分，不符合得0分</w:t>
            </w:r>
            <w:r>
              <w:rPr>
                <w:rFonts w:hint="eastAsia" w:ascii="仿宋_GB2312" w:hAnsi="仿宋_GB2312" w:eastAsia="仿宋_GB2312" w:cs="仿宋_GB2312"/>
                <w:sz w:val="22"/>
                <w:lang w:eastAsia="zh-CN"/>
              </w:rPr>
              <w:t>；</w:t>
            </w:r>
            <w:r>
              <w:rPr>
                <w:rFonts w:hint="eastAsia" w:ascii="仿宋_GB2312" w:hAnsi="仿宋_GB2312" w:eastAsia="仿宋_GB2312" w:cs="仿宋_GB2312"/>
                <w:sz w:val="22"/>
                <w:lang w:val="en-US" w:eastAsia="zh-CN"/>
              </w:rPr>
              <w:t>学员（员工）宿舍环境不符合要求扣2分</w:t>
            </w:r>
            <w:r>
              <w:rPr>
                <w:rFonts w:hint="eastAsia" w:ascii="仿宋_GB2312" w:hAnsi="仿宋_GB2312" w:eastAsia="仿宋_GB2312" w:cs="仿宋_GB2312"/>
                <w:sz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楷体_GB2312" w:hAnsi="楷体_GB2312" w:eastAsia="楷体_GB2312" w:cs="楷体_GB2312"/>
                <w:b/>
                <w:sz w:val="22"/>
                <w:lang w:eastAsia="zh-CN"/>
              </w:rPr>
            </w:pPr>
            <w:r>
              <w:rPr>
                <w:rFonts w:hint="eastAsia" w:ascii="楷体_GB2312" w:hAnsi="楷体_GB2312" w:eastAsia="楷体_GB2312" w:cs="楷体_GB2312"/>
                <w:b/>
                <w:sz w:val="22"/>
                <w:lang w:eastAsia="zh-CN"/>
              </w:rPr>
              <w:t>三</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rPr>
              <w:t>人员配备</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lang w:val="en-US" w:eastAsia="zh-CN"/>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楷体_GB2312" w:hAnsi="楷体_GB2312" w:eastAsia="楷体_GB2312" w:cs="楷体_GB2312"/>
                <w:bCs/>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ascii="楷体_GB2312" w:hAnsi="楷体_GB2312" w:eastAsia="楷体_GB2312" w:cs="楷体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sz w:val="22"/>
                <w:lang w:eastAsia="zh-CN"/>
              </w:rPr>
            </w:pPr>
            <w:r>
              <w:rPr>
                <w:rFonts w:hint="eastAsia" w:ascii="仿宋_GB2312" w:hAnsi="仿宋_GB2312" w:eastAsia="仿宋_GB2312" w:cs="仿宋_GB2312"/>
                <w:sz w:val="22"/>
                <w:lang w:val="en-US" w:eastAsia="zh-CN"/>
              </w:rPr>
              <w:t>1</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rPr>
                <w:rFonts w:ascii="仿宋_GB2312" w:hAnsi="仿宋_GB2312" w:eastAsia="仿宋_GB2312" w:cs="仿宋_GB2312"/>
                <w:sz w:val="22"/>
              </w:rPr>
            </w:pPr>
            <w:r>
              <w:rPr>
                <w:rFonts w:hint="eastAsia" w:ascii="仿宋_GB2312" w:hAnsi="宋体" w:eastAsia="仿宋_GB2312" w:cs="仿宋_GB2312"/>
                <w:sz w:val="22"/>
                <w:lang w:bidi="ar"/>
              </w:rPr>
              <w:t>配备专兼职或专任的管理、财务、安全、后勤保障人员，</w:t>
            </w:r>
            <w:r>
              <w:rPr>
                <w:rFonts w:hint="eastAsia" w:ascii="仿宋_GB2312" w:hAnsi="仿宋_GB2312" w:eastAsia="仿宋_GB2312" w:cs="仿宋_GB2312"/>
                <w:sz w:val="22"/>
              </w:rPr>
              <w:t>有必备的辅助残疾人生活的工作人员</w:t>
            </w:r>
            <w:r>
              <w:rPr>
                <w:rFonts w:hint="eastAsia" w:ascii="仿宋_GB2312" w:hAnsi="宋体" w:eastAsia="仿宋_GB2312" w:cs="仿宋_GB2312"/>
                <w:sz w:val="22"/>
                <w:lang w:bidi="ar"/>
              </w:rPr>
              <w:t>，分工明确，职责分明，服务到位。</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配备专兼职或专任的管理、财务、安全、后勤保障人员</w:t>
            </w:r>
            <w:r>
              <w:rPr>
                <w:rFonts w:hint="eastAsia" w:ascii="仿宋_GB2312" w:hAnsi="仿宋_GB2312" w:eastAsia="仿宋_GB2312" w:cs="仿宋_GB2312"/>
                <w:sz w:val="22"/>
                <w:lang w:val="en-US" w:eastAsia="zh-CN"/>
              </w:rPr>
              <w:t>得3</w:t>
            </w:r>
            <w:r>
              <w:rPr>
                <w:rFonts w:hint="eastAsia" w:ascii="仿宋_GB2312" w:hAnsi="仿宋_GB2312" w:eastAsia="仿宋_GB2312" w:cs="仿宋_GB2312"/>
                <w:sz w:val="22"/>
                <w:lang w:eastAsia="zh-CN"/>
              </w:rPr>
              <w:t>分；有必备的辅助残疾人生活的工作人员</w:t>
            </w:r>
            <w:r>
              <w:rPr>
                <w:rFonts w:hint="eastAsia" w:ascii="仿宋_GB2312" w:hAnsi="仿宋_GB2312" w:eastAsia="仿宋_GB2312" w:cs="仿宋_GB2312"/>
                <w:sz w:val="22"/>
                <w:lang w:val="en-US" w:eastAsia="zh-CN"/>
              </w:rPr>
              <w:t>得2</w:t>
            </w:r>
            <w:r>
              <w:rPr>
                <w:rFonts w:hint="eastAsia" w:ascii="仿宋_GB2312" w:hAnsi="仿宋_GB2312" w:eastAsia="仿宋_GB2312" w:cs="仿宋_GB2312"/>
                <w:sz w:val="22"/>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sz w:val="22"/>
                <w:lang w:eastAsia="zh-CN"/>
              </w:rPr>
            </w:pPr>
            <w:r>
              <w:rPr>
                <w:rFonts w:hint="eastAsia" w:ascii="仿宋_GB2312" w:hAnsi="仿宋_GB2312" w:eastAsia="仿宋_GB2312" w:cs="仿宋_GB2312"/>
                <w:b w:val="0"/>
                <w:bCs/>
                <w:sz w:val="22"/>
                <w:lang w:eastAsia="zh-CN"/>
              </w:rPr>
              <w:t>四</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b/>
                <w:sz w:val="22"/>
              </w:rPr>
            </w:pPr>
            <w:r>
              <w:rPr>
                <w:rFonts w:hint="eastAsia" w:ascii="楷体_GB2312" w:hAnsi="楷体_GB2312" w:eastAsia="楷体_GB2312" w:cs="楷体_GB2312"/>
                <w:b/>
                <w:sz w:val="22"/>
              </w:rPr>
              <w:t>制度建设</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b/>
                <w:sz w:val="22"/>
              </w:rPr>
            </w:pPr>
            <w:r>
              <w:rPr>
                <w:rFonts w:hint="eastAsia" w:ascii="仿宋_GB2312" w:hAnsi="仿宋_GB2312" w:eastAsia="仿宋_GB2312" w:cs="仿宋_GB2312"/>
                <w:b/>
                <w:sz w:val="22"/>
              </w:rPr>
              <w:t>10</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bCs/>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ascii="仿宋_GB2312" w:hAnsi="仿宋_GB2312" w:eastAsia="仿宋_GB2312" w:cs="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1</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rPr>
                <w:rFonts w:ascii="仿宋_GB2312" w:hAnsi="仿宋_GB2312" w:eastAsia="仿宋_GB2312" w:cs="仿宋_GB2312"/>
                <w:sz w:val="22"/>
              </w:rPr>
            </w:pPr>
            <w:r>
              <w:rPr>
                <w:rFonts w:hint="eastAsia" w:ascii="仿宋_GB2312" w:hAnsi="仿宋_GB2312" w:eastAsia="仿宋_GB2312" w:cs="仿宋_GB2312"/>
                <w:sz w:val="22"/>
                <w:lang w:eastAsia="zh-CN" w:bidi="ar"/>
              </w:rPr>
              <w:t>具备</w:t>
            </w:r>
            <w:r>
              <w:rPr>
                <w:rFonts w:hint="eastAsia" w:ascii="仿宋_GB2312" w:hAnsi="仿宋_GB2312" w:eastAsia="仿宋_GB2312" w:cs="仿宋_GB2312"/>
                <w:sz w:val="22"/>
                <w:lang w:bidi="ar"/>
              </w:rPr>
              <w:t>健全的行政管理、教学管理、教职工管理、学生管理、教师培训和考核管理、档案管理、资产和财务管理、教育教学设施设备管理、安全管理等管理制度和相配套的岗位职责。</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满足条件得5分；基本满足得1-4分；不满足条件不得分。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2</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rPr>
                <w:rFonts w:ascii="仿宋_GB2312" w:hAnsi="仿宋_GB2312" w:eastAsia="仿宋_GB2312" w:cs="仿宋_GB2312"/>
                <w:sz w:val="22"/>
              </w:rPr>
            </w:pPr>
            <w:r>
              <w:rPr>
                <w:rFonts w:hint="eastAsia" w:ascii="仿宋_GB2312" w:hAnsi="仿宋_GB2312" w:eastAsia="仿宋_GB2312" w:cs="仿宋_GB2312"/>
                <w:sz w:val="22"/>
                <w:lang w:eastAsia="zh-CN"/>
              </w:rPr>
              <w:t>具备</w:t>
            </w:r>
            <w:r>
              <w:rPr>
                <w:rFonts w:hint="eastAsia" w:ascii="仿宋_GB2312" w:hAnsi="仿宋_GB2312" w:eastAsia="仿宋_GB2312" w:cs="仿宋_GB2312"/>
                <w:sz w:val="22"/>
              </w:rPr>
              <w:t>规范的培训台账制度，资料真实准确、完整。</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满足条件得5分；基本满足得1-4分；不满足条件不得分。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楷体_GB2312" w:hAnsi="楷体_GB2312" w:eastAsia="楷体_GB2312" w:cs="楷体_GB2312"/>
                <w:b/>
                <w:sz w:val="22"/>
                <w:lang w:eastAsia="zh-CN"/>
              </w:rPr>
            </w:pPr>
            <w:r>
              <w:rPr>
                <w:rFonts w:hint="eastAsia" w:ascii="楷体_GB2312" w:hAnsi="楷体_GB2312" w:eastAsia="楷体_GB2312" w:cs="楷体_GB2312"/>
                <w:b w:val="0"/>
                <w:bCs/>
                <w:sz w:val="22"/>
                <w:lang w:eastAsia="zh-CN"/>
              </w:rPr>
              <w:t>五</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rPr>
              <w:t>安全管理</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rPr>
              <w:t>10</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1</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有符合基地培训项目残障类别的残疾人学习、生活的无障碍设施设备（如盲道、坡道、电梯、扶手、残疾人专用洗手间等）。基地场所符合国家消防安全规定，消防通道通畅，消防设施齐全完好。</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无障碍设施设备，及相关配备符合条件</w:t>
            </w:r>
            <w:r>
              <w:rPr>
                <w:rFonts w:hint="eastAsia" w:ascii="仿宋_GB2312" w:hAnsi="仿宋_GB2312" w:eastAsia="仿宋_GB2312" w:cs="仿宋_GB2312"/>
                <w:sz w:val="22"/>
                <w:lang w:val="en-US" w:eastAsia="zh-CN"/>
              </w:rPr>
              <w:t>得2</w:t>
            </w:r>
            <w:r>
              <w:rPr>
                <w:rFonts w:hint="eastAsia" w:ascii="仿宋_GB2312" w:hAnsi="仿宋_GB2312" w:eastAsia="仿宋_GB2312" w:cs="仿宋_GB2312"/>
                <w:sz w:val="22"/>
                <w:lang w:eastAsia="zh-CN"/>
              </w:rPr>
              <w:t>分；基地场所符合国家消防安全规定，消防通道通畅，消防设施齐全完好</w:t>
            </w:r>
            <w:r>
              <w:rPr>
                <w:rFonts w:hint="eastAsia" w:ascii="仿宋_GB2312" w:hAnsi="仿宋_GB2312" w:eastAsia="仿宋_GB2312" w:cs="仿宋_GB2312"/>
                <w:sz w:val="22"/>
                <w:lang w:val="en-US" w:eastAsia="zh-CN"/>
              </w:rPr>
              <w:t>得3分</w:t>
            </w:r>
            <w:r>
              <w:rPr>
                <w:rFonts w:hint="eastAsia" w:ascii="仿宋_GB2312" w:hAnsi="仿宋_GB2312" w:eastAsia="仿宋_GB2312" w:cs="仿宋_GB2312"/>
                <w:sz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2</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建立消防、安全领导小组，制定处置残疾人培训中突发事件的应急预案，定期召开安全会议、巡查和演练，消除安全隐患。设立安全员，做好日常巡查记录。</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建立消防、安全领导小组</w:t>
            </w:r>
            <w:r>
              <w:rPr>
                <w:rFonts w:hint="eastAsia" w:ascii="仿宋_GB2312" w:hAnsi="仿宋_GB2312" w:eastAsia="仿宋_GB2312" w:cs="仿宋_GB2312"/>
                <w:sz w:val="22"/>
                <w:lang w:val="en-US" w:eastAsia="zh-CN"/>
              </w:rPr>
              <w:t>得2分</w:t>
            </w:r>
            <w:r>
              <w:rPr>
                <w:rFonts w:hint="eastAsia" w:ascii="仿宋_GB2312" w:hAnsi="仿宋_GB2312" w:eastAsia="仿宋_GB2312" w:cs="仿宋_GB2312"/>
                <w:sz w:val="22"/>
                <w:lang w:eastAsia="zh-CN"/>
              </w:rPr>
              <w:t>；制定应急预案，定期召开安全会议、巡查和演练</w:t>
            </w:r>
            <w:r>
              <w:rPr>
                <w:rFonts w:hint="eastAsia" w:ascii="仿宋_GB2312" w:hAnsi="仿宋_GB2312" w:eastAsia="仿宋_GB2312" w:cs="仿宋_GB2312"/>
                <w:sz w:val="22"/>
                <w:lang w:val="en-US" w:eastAsia="zh-CN"/>
              </w:rPr>
              <w:t>得2分</w:t>
            </w:r>
            <w:r>
              <w:rPr>
                <w:rFonts w:hint="eastAsia" w:ascii="仿宋_GB2312" w:hAnsi="仿宋_GB2312" w:eastAsia="仿宋_GB2312" w:cs="仿宋_GB2312"/>
                <w:sz w:val="22"/>
                <w:lang w:eastAsia="zh-CN"/>
              </w:rPr>
              <w:t>；设</w:t>
            </w:r>
            <w:r>
              <w:rPr>
                <w:rFonts w:hint="eastAsia" w:ascii="仿宋_GB2312" w:hAnsi="仿宋_GB2312" w:eastAsia="仿宋_GB2312" w:cs="仿宋_GB2312"/>
                <w:sz w:val="22"/>
                <w:lang w:val="en-US" w:eastAsia="zh-CN"/>
              </w:rPr>
              <w:t>有</w:t>
            </w:r>
            <w:r>
              <w:rPr>
                <w:rFonts w:hint="eastAsia" w:ascii="仿宋_GB2312" w:hAnsi="仿宋_GB2312" w:eastAsia="仿宋_GB2312" w:cs="仿宋_GB2312"/>
                <w:sz w:val="22"/>
                <w:lang w:eastAsia="zh-CN"/>
              </w:rPr>
              <w:t>安全员</w:t>
            </w:r>
            <w:r>
              <w:rPr>
                <w:rFonts w:hint="eastAsia" w:ascii="仿宋_GB2312" w:hAnsi="仿宋_GB2312" w:eastAsia="仿宋_GB2312" w:cs="仿宋_GB2312"/>
                <w:sz w:val="22"/>
                <w:lang w:val="en-US" w:eastAsia="zh-CN"/>
              </w:rPr>
              <w:t>得1分</w:t>
            </w:r>
            <w:r>
              <w:rPr>
                <w:rFonts w:hint="eastAsia" w:ascii="仿宋_GB2312" w:hAnsi="仿宋_GB2312" w:eastAsia="仿宋_GB2312" w:cs="仿宋_GB2312"/>
                <w:sz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b/>
                <w:sz w:val="22"/>
                <w:lang w:eastAsia="zh-CN"/>
              </w:rPr>
            </w:pPr>
            <w:r>
              <w:rPr>
                <w:rFonts w:hint="eastAsia" w:ascii="仿宋_GB2312" w:hAnsi="仿宋_GB2312" w:eastAsia="仿宋_GB2312" w:cs="仿宋_GB2312"/>
                <w:b w:val="0"/>
                <w:bCs/>
                <w:sz w:val="22"/>
                <w:lang w:eastAsia="zh-CN"/>
              </w:rPr>
              <w:t>六</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b/>
                <w:sz w:val="22"/>
              </w:rPr>
            </w:pPr>
            <w:r>
              <w:rPr>
                <w:rFonts w:hint="eastAsia" w:ascii="楷体_GB2312" w:hAnsi="楷体_GB2312" w:eastAsia="楷体_GB2312" w:cs="楷体_GB2312"/>
                <w:b/>
                <w:sz w:val="22"/>
              </w:rPr>
              <w:t>教学管理</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b/>
                <w:sz w:val="22"/>
              </w:rPr>
            </w:pPr>
            <w:r>
              <w:rPr>
                <w:rFonts w:hint="eastAsia" w:ascii="仿宋_GB2312" w:hAnsi="仿宋_GB2312" w:eastAsia="仿宋_GB2312" w:cs="仿宋_GB2312"/>
                <w:b/>
                <w:sz w:val="22"/>
              </w:rPr>
              <w:t>10</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1</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基地设置的培训项目符合残疾人的培训意愿、就业需求及企业用工、发展的需求</w:t>
            </w:r>
            <w:r>
              <w:rPr>
                <w:rFonts w:hint="eastAsia" w:ascii="仿宋_GB2312" w:hAnsi="宋体" w:eastAsia="仿宋_GB2312" w:cs="仿宋_GB2312"/>
                <w:sz w:val="22"/>
                <w:lang w:eastAsia="zh-CN" w:bidi="ar"/>
              </w:rPr>
              <w:t>；</w:t>
            </w:r>
            <w:r>
              <w:rPr>
                <w:rFonts w:hint="eastAsia" w:ascii="仿宋_GB2312" w:hAnsi="宋体" w:eastAsia="仿宋_GB2312" w:cs="仿宋_GB2312"/>
                <w:sz w:val="22"/>
                <w:lang w:bidi="ar"/>
              </w:rPr>
              <w:t>重视教学过程管理，有完善的授课计划、教案检查、听课、评课、辅导、命题考试、质量分析等教学质量监控措施，材料详实。</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培训项目符合残疾人培训意愿、就业需求及企业用工、发展的需求</w:t>
            </w:r>
            <w:r>
              <w:rPr>
                <w:rFonts w:hint="eastAsia" w:ascii="仿宋_GB2312" w:hAnsi="仿宋_GB2312" w:eastAsia="仿宋_GB2312" w:cs="仿宋_GB2312"/>
                <w:sz w:val="22"/>
                <w:lang w:val="en-US" w:eastAsia="zh-CN"/>
              </w:rPr>
              <w:t>得3</w:t>
            </w:r>
            <w:r>
              <w:rPr>
                <w:rFonts w:hint="eastAsia" w:ascii="仿宋_GB2312" w:hAnsi="仿宋_GB2312" w:eastAsia="仿宋_GB2312" w:cs="仿宋_GB2312"/>
                <w:sz w:val="22"/>
                <w:lang w:eastAsia="zh-CN"/>
              </w:rPr>
              <w:t>分；教学质量监控措施</w:t>
            </w:r>
            <w:r>
              <w:rPr>
                <w:rFonts w:hint="eastAsia" w:ascii="仿宋_GB2312" w:hAnsi="仿宋_GB2312" w:eastAsia="仿宋_GB2312" w:cs="仿宋_GB2312"/>
                <w:sz w:val="22"/>
                <w:lang w:val="en-US" w:eastAsia="zh-CN"/>
              </w:rPr>
              <w:t>完善得2分</w:t>
            </w:r>
            <w:r>
              <w:rPr>
                <w:rFonts w:hint="eastAsia" w:ascii="仿宋_GB2312" w:hAnsi="仿宋_GB2312" w:eastAsia="仿宋_GB2312" w:cs="仿宋_GB2312"/>
                <w:sz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2</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培训项目配备班主任（跟班教师）负责班级的日常管理工作，学员的基本信息、培训信息和考核信息完整，制定《班级管理手册》</w:t>
            </w:r>
            <w:r>
              <w:rPr>
                <w:rFonts w:hint="eastAsia" w:ascii="仿宋_GB2312" w:hAnsi="宋体" w:eastAsia="仿宋_GB2312" w:cs="仿宋_GB2312"/>
                <w:sz w:val="22"/>
                <w:lang w:eastAsia="zh-CN" w:bidi="ar"/>
              </w:rPr>
              <w:t>且内容</w:t>
            </w:r>
            <w:r>
              <w:rPr>
                <w:rFonts w:hint="eastAsia" w:ascii="仿宋_GB2312" w:hAnsi="宋体" w:eastAsia="仿宋_GB2312" w:cs="仿宋_GB2312"/>
                <w:sz w:val="22"/>
                <w:lang w:bidi="ar"/>
              </w:rPr>
              <w:t>填写完整</w:t>
            </w:r>
            <w:r>
              <w:rPr>
                <w:rFonts w:hint="eastAsia" w:ascii="仿宋_GB2312" w:hAnsi="宋体" w:eastAsia="仿宋_GB2312" w:cs="仿宋_GB2312"/>
                <w:sz w:val="22"/>
                <w:lang w:eastAsia="zh-CN" w:bidi="ar"/>
              </w:rPr>
              <w:t>详实</w:t>
            </w:r>
            <w:r>
              <w:rPr>
                <w:rFonts w:hint="eastAsia" w:ascii="仿宋_GB2312" w:hAnsi="宋体" w:eastAsia="仿宋_GB2312" w:cs="仿宋_GB2312"/>
                <w:sz w:val="22"/>
                <w:lang w:bidi="ar"/>
              </w:rPr>
              <w:t>；学员评议有汇总、统计、分析。</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val="en-US" w:eastAsia="zh-CN"/>
              </w:rPr>
              <w:t>按要求</w:t>
            </w:r>
            <w:r>
              <w:rPr>
                <w:rFonts w:hint="eastAsia" w:ascii="仿宋_GB2312" w:hAnsi="仿宋_GB2312" w:eastAsia="仿宋_GB2312" w:cs="仿宋_GB2312"/>
                <w:sz w:val="22"/>
                <w:lang w:eastAsia="zh-CN"/>
              </w:rPr>
              <w:t>配备班主任</w:t>
            </w:r>
            <w:r>
              <w:rPr>
                <w:rFonts w:hint="eastAsia" w:ascii="仿宋_GB2312" w:hAnsi="仿宋_GB2312" w:eastAsia="仿宋_GB2312" w:cs="仿宋_GB2312"/>
                <w:sz w:val="22"/>
                <w:lang w:val="en-US" w:eastAsia="zh-CN"/>
              </w:rPr>
              <w:t>得3</w:t>
            </w:r>
            <w:r>
              <w:rPr>
                <w:rFonts w:hint="eastAsia" w:ascii="仿宋_GB2312" w:hAnsi="仿宋_GB2312" w:eastAsia="仿宋_GB2312" w:cs="仿宋_GB2312"/>
                <w:sz w:val="22"/>
                <w:lang w:eastAsia="zh-CN"/>
              </w:rPr>
              <w:t>分；</w:t>
            </w:r>
            <w:r>
              <w:rPr>
                <w:rFonts w:hint="eastAsia" w:ascii="仿宋_GB2312" w:hAnsi="仿宋_GB2312" w:eastAsia="仿宋_GB2312" w:cs="仿宋_GB2312"/>
                <w:sz w:val="22"/>
                <w:lang w:val="en-US" w:eastAsia="zh-CN"/>
              </w:rPr>
              <w:t>提供详实的</w:t>
            </w:r>
            <w:r>
              <w:rPr>
                <w:rFonts w:hint="eastAsia" w:ascii="仿宋_GB2312" w:hAnsi="仿宋_GB2312" w:eastAsia="仿宋_GB2312" w:cs="仿宋_GB2312"/>
                <w:sz w:val="22"/>
                <w:lang w:eastAsia="zh-CN"/>
              </w:rPr>
              <w:t>学员评议</w:t>
            </w:r>
            <w:r>
              <w:rPr>
                <w:rFonts w:hint="eastAsia" w:ascii="仿宋_GB2312" w:hAnsi="仿宋_GB2312" w:eastAsia="仿宋_GB2312" w:cs="仿宋_GB2312"/>
                <w:sz w:val="22"/>
                <w:lang w:val="en-US" w:eastAsia="zh-CN"/>
              </w:rPr>
              <w:t>得2分</w:t>
            </w:r>
            <w:r>
              <w:rPr>
                <w:rFonts w:hint="eastAsia" w:ascii="仿宋_GB2312" w:hAnsi="仿宋_GB2312" w:eastAsia="仿宋_GB2312" w:cs="仿宋_GB2312"/>
                <w:sz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楷体_GB2312" w:hAnsi="楷体_GB2312" w:eastAsia="楷体_GB2312" w:cs="楷体_GB2312"/>
                <w:b/>
                <w:sz w:val="22"/>
                <w:lang w:eastAsia="zh-CN"/>
              </w:rPr>
            </w:pPr>
            <w:r>
              <w:rPr>
                <w:rFonts w:hint="eastAsia" w:ascii="楷体_GB2312" w:hAnsi="楷体_GB2312" w:eastAsia="楷体_GB2312" w:cs="楷体_GB2312"/>
                <w:b w:val="0"/>
                <w:bCs/>
                <w:sz w:val="22"/>
                <w:lang w:eastAsia="zh-CN"/>
              </w:rPr>
              <w:t>七</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rPr>
              <w:t>项目财务管理</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楷体_GB2312" w:hAnsi="楷体_GB2312" w:eastAsia="楷体_GB2312" w:cs="楷体_GB2312"/>
                <w:bCs/>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ascii="楷体_GB2312" w:hAnsi="楷体_GB2312" w:eastAsia="楷体_GB2312" w:cs="楷体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1</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项目财务管理规范，资金使用合理；支出清楚，相关手续完备。</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完全满足条件得5分；基本满足得1-4分；不满足条件不得分。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楷体_GB2312" w:hAnsi="楷体_GB2312" w:eastAsia="楷体_GB2312" w:cs="楷体_GB2312"/>
                <w:b/>
                <w:sz w:val="22"/>
                <w:lang w:eastAsia="zh-CN"/>
              </w:rPr>
            </w:pPr>
            <w:r>
              <w:rPr>
                <w:rFonts w:hint="eastAsia" w:ascii="楷体_GB2312" w:hAnsi="楷体_GB2312" w:eastAsia="楷体_GB2312" w:cs="楷体_GB2312"/>
                <w:b w:val="0"/>
                <w:bCs/>
                <w:sz w:val="22"/>
                <w:lang w:eastAsia="zh-CN"/>
              </w:rPr>
              <w:t>八</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rPr>
              <w:t>培训成效</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lang w:val="en-US" w:eastAsia="zh-CN"/>
              </w:rPr>
              <w:t>2</w:t>
            </w:r>
            <w:r>
              <w:rPr>
                <w:rFonts w:hint="eastAsia" w:ascii="楷体_GB2312" w:hAnsi="楷体_GB2312" w:eastAsia="楷体_GB2312" w:cs="楷体_GB2312"/>
                <w:b/>
                <w:sz w:val="22"/>
              </w:rPr>
              <w:t>0</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楷体_GB2312" w:hAnsi="楷体_GB2312" w:eastAsia="楷体_GB2312" w:cs="楷体_GB2312"/>
                <w:bCs/>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ascii="楷体_GB2312" w:hAnsi="楷体_GB2312" w:eastAsia="楷体_GB2312" w:cs="楷体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1</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基地每年完成职业技能培训人数（含各级残联委托培训）不低于60人，其中残疾人人数不低于30人。</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10</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center"/>
              <w:rPr>
                <w:rFonts w:ascii="黑体" w:hAnsi="宋体" w:eastAsia="黑体" w:cs="黑体"/>
                <w:b/>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default" w:ascii="仿宋_GB2312" w:hAnsi="仿宋_GB2312" w:eastAsia="仿宋_GB2312" w:cs="仿宋_GB2312"/>
                <w:sz w:val="22"/>
                <w:lang w:val="en-US" w:eastAsia="zh-CN"/>
              </w:rPr>
            </w:pPr>
            <w:r>
              <w:rPr>
                <w:rFonts w:hint="eastAsia" w:ascii="仿宋_GB2312" w:hAnsi="仿宋_GB2312" w:eastAsia="仿宋_GB2312" w:cs="仿宋_GB2312"/>
                <w:sz w:val="22"/>
                <w:lang w:val="en-US" w:eastAsia="zh-CN"/>
              </w:rPr>
              <w:t>完全满足条件得10分；培训总人数高于60人，残疾人数低于30人得5分；培训总人数低于60人残疾人数高于30人得8分。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sz w:val="22"/>
                <w:lang w:eastAsia="zh-CN"/>
              </w:rPr>
            </w:pPr>
            <w:r>
              <w:rPr>
                <w:rFonts w:hint="eastAsia" w:ascii="仿宋_GB2312" w:hAnsi="仿宋_GB2312" w:eastAsia="仿宋_GB2312" w:cs="仿宋_GB2312"/>
                <w:sz w:val="22"/>
                <w:lang w:val="en-US" w:eastAsia="zh-CN"/>
              </w:rPr>
              <w:t>2</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对已就业的学员开展持续的跟踪服务，建立就业统计表（就业或推荐就业信息、就业跟踪信息等），增收和技能提升学员建立跟踪服务表。</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提供资料符合条件</w:t>
            </w:r>
            <w:r>
              <w:rPr>
                <w:rFonts w:hint="eastAsia" w:ascii="仿宋_GB2312" w:hAnsi="仿宋_GB2312" w:eastAsia="仿宋_GB2312" w:cs="仿宋_GB2312"/>
                <w:sz w:val="22"/>
                <w:lang w:val="en-US" w:eastAsia="zh-CN"/>
              </w:rPr>
              <w:t>得</w:t>
            </w:r>
            <w:r>
              <w:rPr>
                <w:rFonts w:hint="eastAsia" w:ascii="仿宋_GB2312" w:hAnsi="仿宋_GB2312" w:eastAsia="仿宋_GB2312" w:cs="仿宋_GB2312"/>
                <w:sz w:val="22"/>
                <w:lang w:eastAsia="zh-CN"/>
              </w:rPr>
              <w:t>5分；基本符合的得1-4分；不符合不得分。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sz w:val="22"/>
                <w:lang w:eastAsia="zh-CN"/>
              </w:rPr>
            </w:pPr>
            <w:r>
              <w:rPr>
                <w:rFonts w:hint="eastAsia" w:ascii="仿宋_GB2312" w:hAnsi="仿宋_GB2312" w:eastAsia="仿宋_GB2312" w:cs="仿宋_GB2312"/>
                <w:sz w:val="22"/>
                <w:lang w:val="en-US" w:eastAsia="zh-CN"/>
              </w:rPr>
              <w:t>3</w:t>
            </w:r>
          </w:p>
        </w:tc>
        <w:tc>
          <w:tcPr>
            <w:tcW w:w="257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rPr>
                <w:rFonts w:hint="eastAsia" w:ascii="仿宋_GB2312" w:hAnsi="宋体" w:eastAsia="仿宋_GB2312" w:cs="仿宋_GB2312"/>
                <w:sz w:val="22"/>
                <w:lang w:eastAsia="zh-CN" w:bidi="ar"/>
              </w:rPr>
            </w:pPr>
            <w:r>
              <w:rPr>
                <w:rFonts w:hint="eastAsia" w:ascii="仿宋_GB2312" w:hAnsi="宋体" w:eastAsia="仿宋_GB2312" w:cs="仿宋_GB2312"/>
                <w:sz w:val="22"/>
                <w:lang w:eastAsia="zh-CN" w:bidi="ar"/>
              </w:rPr>
              <w:t>开展</w:t>
            </w:r>
            <w:r>
              <w:rPr>
                <w:rFonts w:hint="eastAsia" w:ascii="仿宋_GB2312" w:hAnsi="宋体" w:eastAsia="仿宋_GB2312" w:cs="仿宋_GB2312"/>
                <w:sz w:val="22"/>
                <w:lang w:bidi="ar"/>
              </w:rPr>
              <w:t>残疾人对基地的服务满意度调查</w:t>
            </w:r>
            <w:r>
              <w:rPr>
                <w:rFonts w:hint="eastAsia" w:ascii="仿宋_GB2312" w:hAnsi="宋体" w:eastAsia="仿宋_GB2312" w:cs="仿宋_GB2312"/>
                <w:sz w:val="22"/>
                <w:lang w:eastAsia="zh-CN" w:bidi="ar"/>
              </w:rPr>
              <w:t>。</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残疾人满意度</w:t>
            </w:r>
            <w:r>
              <w:rPr>
                <w:rFonts w:hint="eastAsia" w:ascii="仿宋_GB2312" w:hAnsi="仿宋_GB2312" w:eastAsia="仿宋_GB2312" w:cs="仿宋_GB2312"/>
                <w:sz w:val="22"/>
                <w:lang w:val="en-US" w:eastAsia="zh-CN"/>
              </w:rPr>
              <w:t>100%得5分，满意度90%以上得4分，满意度80%以上得3分，满意度低于80%或未开展满意度调查不得分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0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rPr>
                <w:rFonts w:hint="eastAsia" w:ascii="仿宋_GB2312" w:hAnsi="宋体" w:eastAsia="仿宋_GB2312" w:cs="仿宋_GB2312"/>
                <w:sz w:val="22"/>
                <w:lang w:bidi="ar"/>
              </w:rPr>
            </w:pPr>
            <w:r>
              <w:rPr>
                <w:rFonts w:hint="eastAsia" w:ascii="楷体_GB2312" w:hAnsi="楷体_GB2312" w:eastAsia="楷体_GB2312" w:cs="楷体_GB2312"/>
                <w:b/>
                <w:sz w:val="22"/>
                <w:lang w:bidi="ar"/>
              </w:rPr>
              <w:t>总分</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hint="eastAsia" w:ascii="仿宋_GB2312" w:hAnsi="仿宋_GB2312" w:eastAsia="仿宋_GB2312" w:cs="仿宋_GB2312"/>
                <w:sz w:val="22"/>
              </w:rPr>
            </w:pPr>
            <w:r>
              <w:rPr>
                <w:rFonts w:hint="eastAsia" w:ascii="楷体_GB2312" w:hAnsi="楷体_GB2312" w:eastAsia="楷体_GB2312" w:cs="楷体_GB2312"/>
                <w:b/>
                <w:sz w:val="22"/>
                <w:lang w:bidi="ar"/>
              </w:rPr>
              <w:t>100</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sz w:val="22"/>
              </w:rPr>
            </w:pPr>
          </w:p>
        </w:tc>
      </w:tr>
    </w:tbl>
    <w:p>
      <w:pPr>
        <w:rPr>
          <w:rFonts w:hint="eastAsia"/>
        </w:rPr>
        <w:sectPr>
          <w:footerReference r:id="rId6" w:type="default"/>
          <w:pgSz w:w="11905" w:h="16838"/>
          <w:pgMar w:top="2098" w:right="1474" w:bottom="1984" w:left="1587" w:header="850" w:footer="1417" w:gutter="0"/>
          <w:cols w:space="720" w:num="1"/>
          <w:rtlGutter w:val="0"/>
          <w:docGrid w:type="lines" w:linePitch="319" w:charSpace="0"/>
        </w:sectPr>
      </w:pPr>
    </w:p>
    <w:p>
      <w:pPr>
        <w:spacing w:line="580" w:lineRule="exact"/>
        <w:ind w:firstLine="0" w:firstLineChars="0"/>
        <w:jc w:val="both"/>
        <w:outlineLvl w:val="0"/>
        <w:rPr>
          <w:rFonts w:hint="eastAsia" w:ascii="黑体" w:hAnsi="黑体" w:eastAsia="黑体" w:cs="黑体"/>
          <w:b w:val="0"/>
          <w:bCs w:val="0"/>
          <w:sz w:val="36"/>
          <w:szCs w:val="36"/>
          <w:lang w:val="en-US" w:eastAsia="zh-CN"/>
        </w:rPr>
      </w:pPr>
      <w:bookmarkStart w:id="10" w:name="_Toc18020"/>
      <w:bookmarkStart w:id="11" w:name="_Toc30908"/>
      <w:r>
        <w:rPr>
          <w:rFonts w:hint="eastAsia" w:ascii="黑体" w:hAnsi="黑体" w:eastAsia="黑体" w:cs="黑体"/>
          <w:b w:val="0"/>
          <w:bCs w:val="0"/>
          <w:sz w:val="36"/>
          <w:szCs w:val="36"/>
          <w:lang w:val="en-US" w:eastAsia="zh-CN"/>
        </w:rPr>
        <w:t>附件2</w:t>
      </w:r>
    </w:p>
    <w:p>
      <w:pPr>
        <w:spacing w:line="580" w:lineRule="exact"/>
        <w:ind w:firstLine="0" w:firstLineChars="0"/>
        <w:jc w:val="both"/>
        <w:outlineLvl w:val="0"/>
        <w:rPr>
          <w:rFonts w:hint="eastAsia" w:ascii="黑体" w:hAnsi="黑体" w:eastAsia="黑体" w:cs="黑体"/>
          <w:b w:val="0"/>
          <w:bCs w:val="0"/>
          <w:sz w:val="36"/>
          <w:szCs w:val="36"/>
          <w:lang w:val="en-US" w:eastAsia="zh-CN"/>
        </w:rPr>
      </w:pPr>
    </w:p>
    <w:p>
      <w:pPr>
        <w:spacing w:line="580" w:lineRule="exact"/>
        <w:ind w:firstLine="0" w:firstLineChars="0"/>
        <w:jc w:val="center"/>
        <w:outlineLvl w:val="0"/>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rPr>
        <w:t>四川省省级盲人保健按摩培训</w:t>
      </w:r>
      <w:r>
        <w:rPr>
          <w:rFonts w:hint="eastAsia" w:ascii="方正小标宋简体" w:hAnsi="方正小标宋简体" w:eastAsia="方正小标宋简体" w:cs="方正小标宋简体"/>
          <w:b/>
          <w:bCs/>
          <w:sz w:val="44"/>
          <w:szCs w:val="44"/>
          <w:lang w:eastAsia="zh-CN"/>
        </w:rPr>
        <w:t>基地申报认定和</w:t>
      </w:r>
    </w:p>
    <w:p>
      <w:pPr>
        <w:spacing w:line="580" w:lineRule="exact"/>
        <w:ind w:firstLine="0" w:firstLineChars="0"/>
        <w:jc w:val="center"/>
        <w:outlineLvl w:val="9"/>
        <w:rPr>
          <w:rFonts w:hint="eastAsia" w:ascii="宋体" w:hAnsi="宋体" w:eastAsia="方正小标宋简体" w:cs="宋体"/>
          <w:b/>
          <w:bCs/>
          <w:sz w:val="44"/>
          <w:szCs w:val="44"/>
        </w:rPr>
      </w:pPr>
      <w:r>
        <w:rPr>
          <w:rFonts w:hint="eastAsia" w:ascii="方正小标宋简体" w:hAnsi="方正小标宋简体" w:eastAsia="方正小标宋简体" w:cs="方正小标宋简体"/>
          <w:b/>
          <w:bCs/>
          <w:sz w:val="44"/>
          <w:szCs w:val="44"/>
          <w:lang w:eastAsia="zh-CN"/>
        </w:rPr>
        <w:t>管理办法</w:t>
      </w:r>
      <w:bookmarkEnd w:id="10"/>
      <w:bookmarkEnd w:id="11"/>
      <w:r>
        <w:rPr>
          <w:rFonts w:hint="eastAsia" w:ascii="方正小标宋简体" w:hAnsi="方正小标宋简体" w:eastAsia="方正小标宋简体" w:cs="方正小标宋简体"/>
          <w:b/>
          <w:color w:val="auto"/>
          <w:spacing w:val="-11"/>
          <w:sz w:val="44"/>
          <w:szCs w:val="44"/>
          <w:lang w:eastAsia="zh-CN"/>
        </w:rPr>
        <w:t>（征求意见稿）</w:t>
      </w:r>
    </w:p>
    <w:p>
      <w:pPr>
        <w:spacing w:line="580" w:lineRule="exact"/>
        <w:ind w:firstLine="0" w:firstLineChars="0"/>
        <w:jc w:val="center"/>
        <w:rPr>
          <w:rFonts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为提升盲人按摩人员技能水平，加强专业人才队伍建设，促进盲人按摩行业规范化、专业化、品牌化发展。根据《四川省“十四五”残疾人保障和发展规划》《四川省“十四五”残疾人职业技能提升计划》要求，结合我省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黑体" w:hAnsi="黑体" w:eastAsia="黑体" w:cs="黑体"/>
          <w:sz w:val="32"/>
          <w:szCs w:val="32"/>
          <w:lang w:eastAsia="zh-CN"/>
        </w:rPr>
      </w:pPr>
      <w:bookmarkStart w:id="12" w:name="_Toc32606"/>
      <w:bookmarkStart w:id="13" w:name="_Toc22200"/>
      <w:r>
        <w:rPr>
          <w:rFonts w:hint="eastAsia" w:ascii="黑体" w:hAnsi="黑体" w:eastAsia="黑体" w:cs="黑体"/>
          <w:sz w:val="32"/>
          <w:szCs w:val="32"/>
        </w:rPr>
        <w:t>一、</w:t>
      </w:r>
      <w:bookmarkEnd w:id="12"/>
      <w:bookmarkEnd w:id="13"/>
      <w:r>
        <w:rPr>
          <w:rFonts w:hint="eastAsia" w:ascii="黑体" w:hAnsi="黑体" w:eastAsia="黑体" w:cs="黑体"/>
          <w:sz w:val="32"/>
          <w:szCs w:val="32"/>
          <w:lang w:eastAsia="zh-CN"/>
        </w:rPr>
        <w:t>申报原则</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（一）基地定义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四川省省级盲人保健按摩培训基地（以下简称“基地”）是</w:t>
      </w:r>
      <w:r>
        <w:rPr>
          <w:rFonts w:hint="eastAsia" w:ascii="仿宋_GB2312" w:hAnsi="仿宋_GB2312" w:eastAsia="仿宋_GB2312" w:cs="仿宋_GB2312"/>
          <w:color w:val="auto"/>
          <w:sz w:val="32"/>
          <w:szCs w:val="32"/>
        </w:rPr>
        <w:t>指视力残疾人接受保健按摩规范化培训和技能提升培训，以学习保健按摩及提高保健按摩技能为主的培训基地。</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）基地职责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rPr>
        <w:t>基地</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rPr>
        <w:t>各级残联监督指导</w:t>
      </w:r>
      <w:r>
        <w:rPr>
          <w:rFonts w:hint="eastAsia" w:ascii="仿宋_GB2312" w:hAnsi="仿宋_GB2312" w:eastAsia="仿宋_GB2312" w:cs="仿宋_GB2312"/>
          <w:color w:val="auto"/>
          <w:sz w:val="32"/>
          <w:szCs w:val="32"/>
          <w:lang w:eastAsia="zh-CN"/>
        </w:rPr>
        <w:t>下</w:t>
      </w:r>
      <w:r>
        <w:rPr>
          <w:rFonts w:hint="eastAsia" w:ascii="仿宋_GB2312" w:hAnsi="仿宋_GB2312" w:eastAsia="仿宋_GB2312" w:cs="仿宋_GB2312"/>
          <w:color w:val="auto"/>
          <w:sz w:val="32"/>
          <w:szCs w:val="32"/>
        </w:rPr>
        <w:t>，承担盲人</w:t>
      </w:r>
      <w:r>
        <w:rPr>
          <w:rFonts w:hint="eastAsia" w:ascii="仿宋_GB2312" w:hAnsi="仿宋_GB2312" w:eastAsia="仿宋_GB2312" w:cs="仿宋_GB2312"/>
          <w:color w:val="auto"/>
          <w:sz w:val="32"/>
          <w:szCs w:val="32"/>
          <w:lang w:eastAsia="zh-CN"/>
        </w:rPr>
        <w:t>保健</w:t>
      </w:r>
      <w:r>
        <w:rPr>
          <w:rFonts w:hint="eastAsia" w:ascii="仿宋_GB2312" w:hAnsi="仿宋_GB2312" w:eastAsia="仿宋_GB2312" w:cs="仿宋_GB2312"/>
          <w:color w:val="auto"/>
          <w:sz w:val="32"/>
          <w:szCs w:val="32"/>
        </w:rPr>
        <w:t>按摩师相关培训及实习任务。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t>承担盲人保健按摩技能提升培训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盲人保健按摩骨干培训</w:t>
      </w:r>
      <w:r>
        <w:rPr>
          <w:rFonts w:hint="eastAsia" w:ascii="仿宋_GB2312" w:hAnsi="仿宋_GB2312" w:eastAsia="仿宋_GB2312" w:cs="仿宋_GB2312"/>
          <w:color w:val="auto"/>
          <w:sz w:val="32"/>
          <w:szCs w:val="32"/>
          <w:lang w:eastAsia="zh-CN"/>
        </w:rPr>
        <w:t>任务</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t>负责参训人员的住宿、伙食、安全及后勤保障。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rPr>
        <w:t>向各级残联、就业服务机构提出工作建议。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ascii="仿宋_GB2312" w:hAnsi="仿宋_GB2312" w:eastAsia="仿宋_GB2312" w:cs="仿宋_GB2312"/>
          <w:color w:val="000000"/>
          <w:sz w:val="32"/>
          <w:szCs w:val="32"/>
        </w:rPr>
        <w:t>5.</w:t>
      </w:r>
      <w:r>
        <w:rPr>
          <w:rFonts w:hint="eastAsia" w:ascii="仿宋_GB2312" w:hAnsi="仿宋_GB2312" w:eastAsia="仿宋_GB2312" w:cs="仿宋_GB2312"/>
          <w:color w:val="000000"/>
          <w:sz w:val="32"/>
          <w:szCs w:val="32"/>
        </w:rPr>
        <w:t>承担各级残联交办的其他相关事项。</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三</w:t>
      </w:r>
      <w:r>
        <w:rPr>
          <w:rFonts w:hint="eastAsia" w:ascii="楷体_GB2312" w:hAnsi="楷体_GB2312" w:eastAsia="楷体_GB2312" w:cs="楷体_GB2312"/>
          <w:b/>
          <w:bCs/>
          <w:sz w:val="32"/>
          <w:szCs w:val="32"/>
        </w:rPr>
        <w:t>）培训对象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初次参加盲人保健按摩师培训的视力残疾人。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有保健按摩技能提升需求的视力残疾人。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3.有保健按摩技能培训意愿且身体条件满足培训要求的其他类型残疾人。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黑体" w:hAnsi="黑体" w:eastAsia="黑体" w:cs="黑体"/>
          <w:sz w:val="32"/>
          <w:szCs w:val="32"/>
          <w:lang w:eastAsia="zh-CN"/>
        </w:rPr>
      </w:pPr>
      <w:bookmarkStart w:id="14" w:name="_Toc1984"/>
      <w:bookmarkStart w:id="15" w:name="_Toc21398"/>
      <w:r>
        <w:rPr>
          <w:rFonts w:hint="eastAsia" w:ascii="黑体" w:hAnsi="黑体" w:eastAsia="黑体" w:cs="黑体"/>
          <w:sz w:val="32"/>
          <w:szCs w:val="32"/>
        </w:rPr>
        <w:t>二、</w:t>
      </w:r>
      <w:bookmarkEnd w:id="14"/>
      <w:bookmarkEnd w:id="15"/>
      <w:r>
        <w:rPr>
          <w:rFonts w:hint="eastAsia" w:ascii="黑体" w:hAnsi="黑体" w:eastAsia="黑体" w:cs="黑体"/>
          <w:sz w:val="32"/>
          <w:szCs w:val="32"/>
          <w:lang w:eastAsia="zh-CN"/>
        </w:rPr>
        <w:t>申报条件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楷体_GB2312" w:hAnsi="楷体_GB2312" w:eastAsia="楷体_GB2312" w:cs="楷体_GB2312"/>
          <w:b/>
          <w:bCs/>
          <w:sz w:val="32"/>
          <w:szCs w:val="32"/>
        </w:rPr>
      </w:pPr>
      <w:r>
        <w:rPr>
          <w:rFonts w:hint="eastAsia" w:ascii="仿宋_GB2312" w:hAnsi="仿宋_GB2312" w:eastAsia="仿宋_GB2312" w:cs="仿宋_GB2312"/>
          <w:sz w:val="32"/>
          <w:szCs w:val="32"/>
        </w:rPr>
        <w:t>申报基地的机构必须符合下列条件：</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（一）资质条件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取得职业培训资格的培训机构或经人社、教育等有关行政管理部门核发经营许可证书的保健按摩机构。</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（二）教学条件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具备</w:t>
      </w:r>
      <w:r>
        <w:rPr>
          <w:rFonts w:ascii="仿宋_GB2312" w:hAnsi="仿宋_GB2312" w:eastAsia="仿宋_GB2312" w:cs="仿宋_GB2312"/>
          <w:sz w:val="32"/>
          <w:szCs w:val="32"/>
        </w:rPr>
        <w:t>可容纳</w:t>
      </w:r>
      <w:r>
        <w:rPr>
          <w:rFonts w:hint="eastAsia" w:ascii="仿宋_GB2312" w:hAnsi="仿宋_GB2312" w:eastAsia="仿宋_GB2312" w:cs="仿宋_GB2312"/>
          <w:sz w:val="32"/>
          <w:szCs w:val="32"/>
        </w:rPr>
        <w:t>15</w:t>
      </w:r>
      <w:r>
        <w:rPr>
          <w:rFonts w:ascii="仿宋_GB2312" w:hAnsi="仿宋_GB2312" w:eastAsia="仿宋_GB2312" w:cs="仿宋_GB2312"/>
          <w:sz w:val="32"/>
          <w:szCs w:val="32"/>
        </w:rPr>
        <w:t>人以上的理论课教室等培训场所。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2.具备</w:t>
      </w:r>
      <w:r>
        <w:rPr>
          <w:rFonts w:hint="eastAsia" w:ascii="仿宋_GB2312" w:hAnsi="仿宋_GB2312" w:eastAsia="仿宋_GB2312" w:cs="仿宋_GB2312"/>
          <w:sz w:val="32"/>
          <w:szCs w:val="32"/>
        </w:rPr>
        <w:t>15</w:t>
      </w:r>
      <w:r>
        <w:rPr>
          <w:rFonts w:ascii="仿宋_GB2312" w:hAnsi="仿宋_GB2312" w:eastAsia="仿宋_GB2312" w:cs="仿宋_GB2312"/>
          <w:sz w:val="32"/>
          <w:szCs w:val="32"/>
        </w:rPr>
        <w:t>张按摩床位（含足疗床位）以上规模，拥有按摩</w:t>
      </w:r>
      <w:r>
        <w:rPr>
          <w:rFonts w:hint="eastAsia" w:ascii="仿宋_GB2312" w:hAnsi="仿宋_GB2312" w:eastAsia="仿宋_GB2312" w:cs="仿宋_GB2312"/>
          <w:sz w:val="32"/>
          <w:szCs w:val="32"/>
        </w:rPr>
        <w:t>培训</w:t>
      </w:r>
      <w:r>
        <w:rPr>
          <w:rFonts w:ascii="仿宋_GB2312" w:hAnsi="仿宋_GB2312" w:eastAsia="仿宋_GB2312" w:cs="仿宋_GB2312"/>
          <w:sz w:val="32"/>
          <w:szCs w:val="32"/>
        </w:rPr>
        <w:t>室、足疗</w:t>
      </w:r>
      <w:r>
        <w:rPr>
          <w:rFonts w:hint="eastAsia" w:ascii="仿宋_GB2312" w:hAnsi="仿宋_GB2312" w:eastAsia="仿宋_GB2312" w:cs="仿宋_GB2312"/>
          <w:sz w:val="32"/>
          <w:szCs w:val="32"/>
        </w:rPr>
        <w:t>培训</w:t>
      </w:r>
      <w:r>
        <w:rPr>
          <w:rFonts w:ascii="仿宋_GB2312" w:hAnsi="仿宋_GB2312" w:eastAsia="仿宋_GB2312" w:cs="仿宋_GB2312"/>
          <w:sz w:val="32"/>
          <w:szCs w:val="32"/>
        </w:rPr>
        <w:t>室，按摩设施设备应保证功能先进。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3.教学设施先进，具</w:t>
      </w:r>
      <w:r>
        <w:rPr>
          <w:rFonts w:hint="eastAsia" w:ascii="仿宋_GB2312" w:hAnsi="仿宋_GB2312" w:eastAsia="仿宋_GB2312" w:cs="仿宋_GB2312"/>
          <w:sz w:val="32"/>
          <w:szCs w:val="32"/>
          <w:lang w:eastAsia="zh-CN"/>
        </w:rPr>
        <w:t>备</w:t>
      </w:r>
      <w:r>
        <w:rPr>
          <w:rFonts w:ascii="仿宋_GB2312" w:hAnsi="仿宋_GB2312" w:eastAsia="仿宋_GB2312" w:cs="仿宋_GB2312"/>
          <w:sz w:val="32"/>
          <w:szCs w:val="32"/>
        </w:rPr>
        <w:t>人体解剖学模型、肌肉模型、按摩手法仪、经络腧穴练习测评教具、穴位挂图等设施设备。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具备</w:t>
      </w:r>
      <w:r>
        <w:rPr>
          <w:rFonts w:ascii="仿宋_GB2312" w:hAnsi="仿宋_GB2312" w:eastAsia="仿宋_GB2312" w:cs="仿宋_GB2312"/>
          <w:sz w:val="32"/>
          <w:szCs w:val="32"/>
        </w:rPr>
        <w:t>能够满足培训要求的高水平师资队伍，师资构成比例合理。具有</w:t>
      </w:r>
      <w:r>
        <w:rPr>
          <w:rFonts w:hint="eastAsia" w:ascii="仿宋_GB2312" w:hAnsi="仿宋_GB2312" w:eastAsia="仿宋_GB2312" w:cs="仿宋_GB2312"/>
          <w:sz w:val="32"/>
          <w:szCs w:val="32"/>
        </w:rPr>
        <w:t>6</w:t>
      </w:r>
      <w:r>
        <w:rPr>
          <w:rFonts w:ascii="仿宋_GB2312" w:hAnsi="仿宋_GB2312" w:eastAsia="仿宋_GB2312" w:cs="仿宋_GB2312"/>
          <w:sz w:val="32"/>
          <w:szCs w:val="32"/>
        </w:rPr>
        <w:t>名以上指导教师，教师与学员比例不低于1∶3。指导教师应具有按摩相关中级专业技术职务以上任职资格，并且必须具备</w:t>
      </w:r>
      <w:r>
        <w:rPr>
          <w:rFonts w:hint="eastAsia" w:ascii="仿宋_GB2312" w:hAnsi="仿宋_GB2312" w:eastAsia="仿宋_GB2312" w:cs="仿宋_GB2312"/>
          <w:sz w:val="32"/>
          <w:szCs w:val="32"/>
        </w:rPr>
        <w:t>3</w:t>
      </w:r>
      <w:r>
        <w:rPr>
          <w:rFonts w:ascii="仿宋_GB2312" w:hAnsi="仿宋_GB2312" w:eastAsia="仿宋_GB2312" w:cs="仿宋_GB2312"/>
          <w:sz w:val="32"/>
          <w:szCs w:val="32"/>
        </w:rPr>
        <w:t>年以上按摩工作经验。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5.图书馆（室）藏书专业种类丰富，具</w:t>
      </w:r>
      <w:r>
        <w:rPr>
          <w:rFonts w:hint="eastAsia" w:ascii="仿宋_GB2312" w:hAnsi="仿宋_GB2312" w:eastAsia="仿宋_GB2312" w:cs="仿宋_GB2312"/>
          <w:sz w:val="32"/>
          <w:szCs w:val="32"/>
          <w:lang w:eastAsia="zh-CN"/>
        </w:rPr>
        <w:t>备</w:t>
      </w:r>
      <w:r>
        <w:rPr>
          <w:rFonts w:ascii="仿宋_GB2312" w:hAnsi="仿宋_GB2312" w:eastAsia="仿宋_GB2312" w:cs="仿宋_GB2312"/>
          <w:sz w:val="32"/>
          <w:szCs w:val="32"/>
        </w:rPr>
        <w:t>满足按摩师接受培训所需的专业书籍和期刊，</w:t>
      </w:r>
      <w:r>
        <w:rPr>
          <w:rFonts w:hint="eastAsia" w:ascii="仿宋_GB2312" w:hAnsi="仿宋_GB2312" w:eastAsia="仿宋_GB2312" w:cs="仿宋_GB2312"/>
          <w:sz w:val="32"/>
          <w:szCs w:val="32"/>
          <w:lang w:eastAsia="zh-CN"/>
        </w:rPr>
        <w:t>具备</w:t>
      </w:r>
      <w:r>
        <w:rPr>
          <w:rFonts w:ascii="仿宋_GB2312" w:hAnsi="仿宋_GB2312" w:eastAsia="仿宋_GB2312" w:cs="仿宋_GB2312"/>
          <w:sz w:val="32"/>
          <w:szCs w:val="32"/>
        </w:rPr>
        <w:t>获取专业信息的渠道。</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（三）培训组织管理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配备专人负责，职责分工明确。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建立完善的管理、保健按摩师考试考核等制度。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成立盲人保健按摩培训指导、考核、质量监督工作小组。</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（四）支撑条件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1.为</w:t>
      </w:r>
      <w:r>
        <w:rPr>
          <w:rFonts w:hint="eastAsia" w:ascii="仿宋_GB2312" w:hAnsi="仿宋_GB2312" w:eastAsia="仿宋_GB2312" w:cs="仿宋_GB2312"/>
          <w:sz w:val="32"/>
          <w:szCs w:val="32"/>
          <w:lang w:eastAsia="zh-CN"/>
        </w:rPr>
        <w:t>参训</w:t>
      </w:r>
      <w:r>
        <w:rPr>
          <w:rFonts w:hint="eastAsia" w:ascii="仿宋_GB2312" w:hAnsi="仿宋_GB2312" w:eastAsia="仿宋_GB2312" w:cs="仿宋_GB2312"/>
          <w:sz w:val="32"/>
          <w:szCs w:val="32"/>
        </w:rPr>
        <w:t>学员提供基本的学习生活条件，安排培训期间的食宿，学习食宿场所有一定的无障碍设施或有辅助功能。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2.具有良好的社会信誉和培训教学质量。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黑体" w:hAnsi="黑体" w:eastAsia="黑体" w:cs="黑体"/>
          <w:sz w:val="32"/>
          <w:szCs w:val="32"/>
        </w:rPr>
      </w:pPr>
      <w:bookmarkStart w:id="16" w:name="_Toc5306"/>
      <w:bookmarkStart w:id="17" w:name="_Toc1303"/>
      <w:r>
        <w:rPr>
          <w:rFonts w:hint="eastAsia" w:ascii="黑体" w:hAnsi="黑体" w:eastAsia="黑体" w:cs="黑体"/>
          <w:sz w:val="32"/>
          <w:szCs w:val="32"/>
        </w:rPr>
        <w:t>三、认定程序</w:t>
      </w:r>
      <w:bookmarkEnd w:id="16"/>
      <w:bookmarkEnd w:id="17"/>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（一）自主申报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基地每年申报一次</w:t>
      </w:r>
      <w:r>
        <w:rPr>
          <w:rFonts w:hint="eastAsia" w:ascii="仿宋_GB2312" w:hAnsi="仿宋_GB2312" w:eastAsia="仿宋_GB2312" w:cs="仿宋_GB2312"/>
          <w:sz w:val="32"/>
          <w:szCs w:val="32"/>
        </w:rPr>
        <w:t>。符合本办法规定的保健按摩机构如实填写《</w:t>
      </w:r>
      <w:r>
        <w:rPr>
          <w:rFonts w:hint="eastAsia" w:ascii="仿宋_GB2312" w:hAnsi="仿宋_GB2312" w:eastAsia="仿宋_GB2312" w:cs="仿宋_GB2312"/>
          <w:sz w:val="32"/>
          <w:szCs w:val="32"/>
          <w:lang w:eastAsia="zh-CN"/>
        </w:rPr>
        <w:t>四川省省级盲人保健按摩培训基地</w:t>
      </w:r>
      <w:r>
        <w:rPr>
          <w:rFonts w:hint="eastAsia" w:ascii="仿宋_GB2312" w:hAnsi="仿宋_GB2312" w:eastAsia="仿宋_GB2312" w:cs="仿宋_GB2312"/>
          <w:sz w:val="32"/>
          <w:szCs w:val="32"/>
        </w:rPr>
        <w:t>申请表》（表格1）和《四川省省级</w:t>
      </w:r>
      <w:r>
        <w:rPr>
          <w:rFonts w:hint="eastAsia" w:ascii="仿宋_GB2312" w:hAnsi="仿宋_GB2312" w:eastAsia="仿宋_GB2312" w:cs="仿宋_GB2312"/>
          <w:sz w:val="32"/>
          <w:szCs w:val="32"/>
          <w:lang w:eastAsia="zh-CN"/>
        </w:rPr>
        <w:t>盲人保健按摩培训基地</w:t>
      </w:r>
      <w:r>
        <w:rPr>
          <w:rFonts w:hint="eastAsia" w:ascii="仿宋_GB2312" w:hAnsi="仿宋_GB2312" w:eastAsia="仿宋_GB2312" w:cs="仿宋_GB2312"/>
          <w:sz w:val="32"/>
          <w:szCs w:val="32"/>
        </w:rPr>
        <w:t>情况介绍表》（表格2）并提供相关纸质佐证资料，并向机构注册地县（市、区）残联提出申请。</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2"/>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（二）审查</w:t>
      </w:r>
      <w:r>
        <w:rPr>
          <w:rFonts w:hint="eastAsia" w:ascii="楷体_GB2312" w:hAnsi="楷体_GB2312" w:eastAsia="楷体_GB2312" w:cs="楷体_GB2312"/>
          <w:b/>
          <w:bCs/>
          <w:sz w:val="32"/>
          <w:szCs w:val="32"/>
          <w:lang w:eastAsia="zh-CN"/>
        </w:rPr>
        <w:t>认定</w:t>
      </w:r>
    </w:p>
    <w:p>
      <w:pPr>
        <w:keepNext w:val="0"/>
        <w:keepLines w:val="0"/>
        <w:widowControl/>
        <w:suppressLineNumbers w:val="0"/>
        <w:spacing w:line="240" w:lineRule="auto"/>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县（市、区）残联对提交申报材料的机构进行资格初审，审核资料的真实性后进行实地调查核实、评审</w:t>
      </w:r>
      <w:r>
        <w:rPr>
          <w:rFonts w:hint="eastAsia" w:ascii="仿宋_GB2312" w:hAnsi="仿宋_GB2312" w:eastAsia="仿宋_GB2312" w:cs="仿宋_GB2312"/>
          <w:color w:val="auto"/>
          <w:sz w:val="32"/>
          <w:szCs w:val="32"/>
          <w:lang w:eastAsia="zh-CN"/>
        </w:rPr>
        <w:t>，将符合条件的机构报送市（州）残联</w:t>
      </w:r>
      <w:r>
        <w:rPr>
          <w:rFonts w:hint="eastAsia" w:ascii="仿宋_GB2312" w:hAnsi="仿宋_GB2312" w:eastAsia="仿宋_GB2312" w:cs="仿宋_GB2312"/>
          <w:color w:val="auto"/>
          <w:sz w:val="32"/>
          <w:szCs w:val="32"/>
        </w:rPr>
        <w:t>；市（州）残联进行复审、查验和评估，填写《</w:t>
      </w:r>
      <w:r>
        <w:rPr>
          <w:rFonts w:hint="eastAsia" w:ascii="仿宋_GB2312" w:hAnsi="仿宋_GB2312" w:eastAsia="仿宋_GB2312" w:cs="仿宋_GB2312"/>
          <w:color w:val="auto"/>
          <w:sz w:val="32"/>
          <w:szCs w:val="32"/>
          <w:lang w:eastAsia="zh-CN"/>
        </w:rPr>
        <w:t>四川省省级盲人保健按摩培训基地</w:t>
      </w:r>
      <w:r>
        <w:rPr>
          <w:rFonts w:hint="eastAsia" w:ascii="仿宋_GB2312" w:hAnsi="仿宋_GB2312" w:eastAsia="仿宋_GB2312" w:cs="仿宋_GB2312"/>
          <w:color w:val="auto"/>
          <w:sz w:val="32"/>
          <w:szCs w:val="32"/>
        </w:rPr>
        <w:t>评分表》</w:t>
      </w:r>
      <w:r>
        <w:rPr>
          <w:rFonts w:hint="eastAsia" w:ascii="仿宋_GB2312" w:hAnsi="仿宋_GB2312" w:eastAsia="仿宋_GB2312" w:cs="仿宋_GB2312"/>
          <w:color w:val="auto"/>
          <w:sz w:val="32"/>
          <w:szCs w:val="32"/>
          <w:lang w:eastAsia="zh-CN"/>
        </w:rPr>
        <w:t>（表格</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ascii="仿宋_GB2312" w:hAnsi="宋体" w:eastAsia="仿宋_GB2312" w:cs="仿宋_GB2312"/>
          <w:color w:val="000000"/>
          <w:kern w:val="0"/>
          <w:sz w:val="31"/>
          <w:szCs w:val="31"/>
          <w:lang w:val="en-US" w:eastAsia="zh-CN" w:bidi="ar"/>
        </w:rPr>
        <w:t>逐项打分并作出综合评价，</w:t>
      </w:r>
      <w:r>
        <w:rPr>
          <w:rFonts w:hint="default" w:ascii="Times New Roman" w:hAnsi="Times New Roman" w:eastAsia="宋体" w:cs="Times New Roman"/>
          <w:color w:val="000000"/>
          <w:kern w:val="0"/>
          <w:sz w:val="31"/>
          <w:szCs w:val="31"/>
          <w:lang w:val="en-US" w:eastAsia="zh-CN" w:bidi="ar"/>
        </w:rPr>
        <w:t xml:space="preserve">80 </w:t>
      </w:r>
      <w:r>
        <w:rPr>
          <w:rFonts w:hint="eastAsia" w:ascii="仿宋_GB2312" w:hAnsi="宋体" w:eastAsia="仿宋_GB2312" w:cs="仿宋_GB2312"/>
          <w:color w:val="000000"/>
          <w:kern w:val="0"/>
          <w:sz w:val="31"/>
          <w:szCs w:val="31"/>
          <w:lang w:val="en-US" w:eastAsia="zh-CN" w:bidi="ar"/>
        </w:rPr>
        <w:t>分以上为合格，并将复审合格的省级盲人保健按摩培训基地相关资料报送至省残联；</w:t>
      </w:r>
      <w:r>
        <w:rPr>
          <w:rFonts w:hint="eastAsia" w:ascii="仿宋_GB2312" w:hAnsi="仿宋_GB2312" w:eastAsia="仿宋_GB2312" w:cs="仿宋_GB2312"/>
          <w:color w:val="auto"/>
          <w:sz w:val="32"/>
          <w:szCs w:val="32"/>
          <w:lang w:eastAsia="zh-CN"/>
        </w:rPr>
        <w:t>省残联</w:t>
      </w:r>
      <w:r>
        <w:rPr>
          <w:rFonts w:hint="eastAsia" w:ascii="仿宋_GB2312" w:hAnsi="仿宋_GB2312" w:eastAsia="仿宋_GB2312" w:cs="仿宋_GB2312"/>
          <w:color w:val="auto"/>
          <w:sz w:val="32"/>
          <w:szCs w:val="32"/>
          <w:lang w:val="en-US" w:eastAsia="zh-CN"/>
        </w:rPr>
        <w:t>成立省级残疾人职业培训基地评估组，</w:t>
      </w:r>
      <w:r>
        <w:rPr>
          <w:rFonts w:hint="eastAsia" w:ascii="仿宋_GB2312" w:hAnsi="仿宋_GB2312" w:eastAsia="仿宋_GB2312" w:cs="仿宋_GB2312"/>
          <w:color w:val="auto"/>
          <w:sz w:val="32"/>
          <w:szCs w:val="32"/>
        </w:rPr>
        <w:t>对市（州）残联推荐的候选单位进行</w:t>
      </w:r>
      <w:r>
        <w:rPr>
          <w:rFonts w:hint="eastAsia" w:ascii="仿宋_GB2312" w:hAnsi="仿宋_GB2312" w:eastAsia="仿宋_GB2312" w:cs="仿宋_GB2312"/>
          <w:color w:val="auto"/>
          <w:sz w:val="32"/>
          <w:szCs w:val="32"/>
          <w:lang w:eastAsia="zh-CN"/>
        </w:rPr>
        <w:t>复评</w:t>
      </w:r>
      <w:r>
        <w:rPr>
          <w:rFonts w:hint="eastAsia" w:ascii="仿宋_GB2312" w:hAnsi="仿宋_GB2312" w:eastAsia="仿宋_GB2312" w:cs="仿宋_GB2312"/>
          <w:color w:val="auto"/>
          <w:sz w:val="32"/>
          <w:szCs w:val="32"/>
        </w:rPr>
        <w:t>，综合</w:t>
      </w:r>
      <w:r>
        <w:rPr>
          <w:rFonts w:hint="eastAsia" w:ascii="仿宋_GB2312" w:hAnsi="仿宋_GB2312" w:eastAsia="仿宋_GB2312" w:cs="仿宋_GB2312"/>
          <w:color w:val="auto"/>
          <w:sz w:val="32"/>
          <w:szCs w:val="32"/>
          <w:lang w:eastAsia="zh-CN"/>
        </w:rPr>
        <w:t>评估确定最终名单</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eastAsia="zh-CN"/>
        </w:rPr>
        <w:t>省残联</w:t>
      </w:r>
      <w:r>
        <w:rPr>
          <w:rFonts w:hint="eastAsia" w:ascii="仿宋_GB2312" w:hAnsi="仿宋_GB2312" w:eastAsia="仿宋_GB2312" w:cs="仿宋_GB2312"/>
          <w:color w:val="auto"/>
          <w:sz w:val="32"/>
          <w:szCs w:val="32"/>
        </w:rPr>
        <w:t>将通过正</w:t>
      </w:r>
      <w:r>
        <w:rPr>
          <w:rFonts w:hint="eastAsia" w:ascii="仿宋_GB2312" w:hAnsi="仿宋_GB2312" w:eastAsia="仿宋_GB2312" w:cs="仿宋_GB2312"/>
          <w:sz w:val="32"/>
          <w:szCs w:val="32"/>
        </w:rPr>
        <w:t>式文件、</w:t>
      </w:r>
      <w:r>
        <w:rPr>
          <w:rFonts w:hint="eastAsia" w:ascii="仿宋_GB2312" w:hAnsi="仿宋_GB2312" w:eastAsia="仿宋_GB2312" w:cs="仿宋_GB2312"/>
          <w:sz w:val="32"/>
          <w:szCs w:val="32"/>
          <w:lang w:val="en-US" w:eastAsia="zh-CN"/>
        </w:rPr>
        <w:t>官方网站</w:t>
      </w:r>
      <w:r>
        <w:rPr>
          <w:rFonts w:hint="eastAsia" w:ascii="仿宋_GB2312" w:hAnsi="仿宋_GB2312" w:eastAsia="仿宋_GB2312" w:cs="仿宋_GB2312"/>
          <w:sz w:val="32"/>
          <w:szCs w:val="32"/>
        </w:rPr>
        <w:t>对正式被确定为“</w:t>
      </w:r>
      <w:r>
        <w:rPr>
          <w:rFonts w:hint="eastAsia" w:ascii="仿宋_GB2312" w:hAnsi="仿宋_GB2312" w:eastAsia="仿宋_GB2312" w:cs="仿宋_GB2312"/>
          <w:sz w:val="32"/>
          <w:szCs w:val="32"/>
          <w:lang w:eastAsia="zh-CN"/>
        </w:rPr>
        <w:t>四川省省级盲人保健按摩培训基地</w:t>
      </w:r>
      <w:r>
        <w:rPr>
          <w:rFonts w:hint="eastAsia" w:ascii="仿宋_GB2312" w:hAnsi="仿宋_GB2312" w:eastAsia="仿宋_GB2312" w:cs="仿宋_GB2312"/>
          <w:sz w:val="32"/>
          <w:szCs w:val="32"/>
        </w:rPr>
        <w:t>”的机构进行公示，并加挂“</w:t>
      </w:r>
      <w:r>
        <w:rPr>
          <w:rFonts w:hint="eastAsia" w:ascii="仿宋_GB2312" w:hAnsi="仿宋_GB2312" w:eastAsia="仿宋_GB2312" w:cs="仿宋_GB2312"/>
          <w:sz w:val="32"/>
          <w:szCs w:val="32"/>
          <w:lang w:eastAsia="zh-CN"/>
        </w:rPr>
        <w:t>四川省省级盲人保健按摩培训基地</w:t>
      </w:r>
      <w:r>
        <w:rPr>
          <w:rFonts w:hint="eastAsia" w:ascii="仿宋_GB2312" w:hAnsi="仿宋_GB2312" w:eastAsia="仿宋_GB2312" w:cs="仿宋_GB2312"/>
          <w:sz w:val="32"/>
          <w:szCs w:val="32"/>
        </w:rPr>
        <w:t>”标识牌。</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（四）年审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基地经审核认定后有效期为4年，并需在本周期结束前1年提出重新认证申请。基地实行动态管理，每2年向省残联提交残疾人培训工作开展情况报告。省残联将委托市（州）残联对基地工作情况进行检查，对</w:t>
      </w:r>
      <w:r>
        <w:rPr>
          <w:rFonts w:hint="eastAsia" w:ascii="仿宋_GB2312" w:hAnsi="仿宋_GB2312" w:eastAsia="仿宋_GB2312" w:cs="仿宋_GB2312"/>
          <w:color w:val="auto"/>
          <w:sz w:val="32"/>
          <w:szCs w:val="32"/>
          <w:lang w:eastAsia="zh-CN"/>
        </w:rPr>
        <w:t>已经不符合</w:t>
      </w:r>
      <w:r>
        <w:rPr>
          <w:rFonts w:hint="eastAsia" w:ascii="仿宋_GB2312" w:hAnsi="仿宋_GB2312" w:eastAsia="仿宋_GB2312" w:cs="仿宋_GB2312"/>
          <w:color w:val="auto"/>
          <w:sz w:val="32"/>
          <w:szCs w:val="32"/>
        </w:rPr>
        <w:t>基地认定标准的机构，省残联将取消基地资格。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黑体" w:hAnsi="黑体" w:eastAsia="黑体" w:cs="黑体"/>
          <w:sz w:val="32"/>
          <w:szCs w:val="32"/>
        </w:rPr>
      </w:pPr>
      <w:bookmarkStart w:id="18" w:name="_Toc30799"/>
      <w:bookmarkStart w:id="19" w:name="_Toc30088"/>
      <w:r>
        <w:rPr>
          <w:rFonts w:hint="eastAsia" w:ascii="黑体" w:hAnsi="黑体" w:eastAsia="黑体" w:cs="黑体"/>
          <w:sz w:val="32"/>
          <w:szCs w:val="32"/>
        </w:rPr>
        <w:t>四、规范管理</w:t>
      </w:r>
      <w:bookmarkEnd w:id="18"/>
      <w:bookmarkEnd w:id="1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（一）基地</w:t>
      </w:r>
      <w:r>
        <w:rPr>
          <w:rFonts w:hint="eastAsia" w:ascii="仿宋_GB2312" w:hAnsi="仿宋_GB2312" w:eastAsia="仿宋_GB2312" w:cs="仿宋_GB2312"/>
          <w:sz w:val="32"/>
          <w:szCs w:val="32"/>
          <w:lang w:eastAsia="zh-CN"/>
        </w:rPr>
        <w:t>应</w:t>
      </w:r>
      <w:r>
        <w:rPr>
          <w:rFonts w:hint="eastAsia" w:ascii="仿宋_GB2312" w:hAnsi="仿宋_GB2312" w:eastAsia="仿宋_GB2312" w:cs="仿宋_GB2312"/>
          <w:sz w:val="32"/>
          <w:szCs w:val="32"/>
        </w:rPr>
        <w:t>按照本办法加强内部管理，完善基础设施，落实各项制度，提高培训的针对性和实效性，确保培训质量和效果。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（二）基地应当严格按照核定的培训实习规程、规模接收盲人保健按摩师，并依据职业标准及相关规定的要求开展培训工作。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（三）各级</w:t>
      </w:r>
      <w:r>
        <w:rPr>
          <w:rFonts w:hint="eastAsia" w:ascii="仿宋_GB2312" w:hAnsi="仿宋_GB2312" w:eastAsia="仿宋_GB2312" w:cs="仿宋_GB2312"/>
          <w:sz w:val="32"/>
          <w:szCs w:val="32"/>
          <w:lang w:val="en-US" w:eastAsia="zh-CN"/>
        </w:rPr>
        <w:t>残联</w:t>
      </w:r>
      <w:r>
        <w:rPr>
          <w:rFonts w:hint="eastAsia" w:ascii="仿宋_GB2312" w:hAnsi="仿宋_GB2312" w:eastAsia="仿宋_GB2312" w:cs="仿宋_GB2312"/>
          <w:sz w:val="32"/>
          <w:szCs w:val="32"/>
        </w:rPr>
        <w:t>负责对培训基地进行监督、</w:t>
      </w:r>
      <w:r>
        <w:rPr>
          <w:rFonts w:hint="eastAsia" w:ascii="仿宋_GB2312" w:hAnsi="仿宋_GB2312" w:eastAsia="仿宋_GB2312" w:cs="仿宋_GB2312"/>
          <w:sz w:val="32"/>
          <w:szCs w:val="32"/>
          <w:lang w:eastAsia="zh-CN"/>
        </w:rPr>
        <w:t>指导和</w:t>
      </w:r>
      <w:r>
        <w:rPr>
          <w:rFonts w:hint="eastAsia" w:ascii="仿宋_GB2312" w:hAnsi="仿宋_GB2312" w:eastAsia="仿宋_GB2312" w:cs="仿宋_GB2312"/>
          <w:sz w:val="32"/>
          <w:szCs w:val="32"/>
        </w:rPr>
        <w:t>管理</w:t>
      </w:r>
      <w:r>
        <w:rPr>
          <w:rFonts w:hint="eastAsia" w:ascii="仿宋_GB2312" w:hAnsi="仿宋_GB2312" w:eastAsia="仿宋_GB2312" w:cs="仿宋_GB2312"/>
          <w:sz w:val="32"/>
          <w:szCs w:val="32"/>
          <w:lang w:eastAsia="zh-CN"/>
        </w:rPr>
        <w:t>，推动基地规范、有序运行和健康持续发展</w:t>
      </w:r>
      <w:r>
        <w:rPr>
          <w:rFonts w:hint="eastAsia" w:ascii="仿宋_GB2312" w:hAnsi="仿宋_GB2312" w:eastAsia="仿宋_GB2312" w:cs="仿宋_GB2312"/>
          <w:sz w:val="32"/>
          <w:szCs w:val="32"/>
        </w:rPr>
        <w:t>。</w:t>
      </w:r>
    </w:p>
    <w:p>
      <w:pPr>
        <w:spacing w:line="580" w:lineRule="exact"/>
        <w:ind w:firstLine="640" w:firstLineChars="200"/>
        <w:outlineLvl w:val="1"/>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五、退出及资格取消</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（一）已被认定为省级残疾人职业培训基地的机构要求取消资格应提前三十天递交书面报告，经同意后取消基地资格。</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（二）基地连续两年未开展残疾人职业技能培训工作，将直接取消基地资格。</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（三）基地有以下情形之一的，将取消认定资格：</w:t>
      </w:r>
    </w:p>
    <w:p>
      <w:p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1.因被吊销营业执照、破产等原因注销的；</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2.机构或其法定代表人、主要负责人被人民法院依法采取限制消费措施，或者认定为失信被执行人的；</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3.虚假宣传，培训内容与宣传内容不符，产生负面影响；</w:t>
      </w:r>
    </w:p>
    <w:p>
      <w:pPr>
        <w:numPr>
          <w:ilvl w:val="0"/>
          <w:numId w:val="0"/>
        </w:num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4.利用培训向残疾人索取不当报酬。</w:t>
      </w:r>
    </w:p>
    <w:p>
      <w:pPr>
        <w:numPr>
          <w:ilvl w:val="0"/>
          <w:numId w:val="0"/>
        </w:num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5.其他损害残疾人合法权益、残联声誉的行为。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黑体" w:hAnsi="黑体" w:eastAsia="黑体" w:cs="黑体"/>
          <w:color w:val="000000"/>
          <w:sz w:val="32"/>
          <w:szCs w:val="32"/>
        </w:rPr>
      </w:pPr>
      <w:bookmarkStart w:id="20" w:name="_Toc4322"/>
      <w:bookmarkStart w:id="21" w:name="_Toc17436"/>
      <w:r>
        <w:rPr>
          <w:rFonts w:hint="eastAsia" w:ascii="黑体" w:hAnsi="黑体" w:eastAsia="黑体" w:cs="黑体"/>
          <w:color w:val="000000"/>
          <w:sz w:val="32"/>
          <w:szCs w:val="32"/>
          <w:lang w:eastAsia="zh-CN"/>
        </w:rPr>
        <w:t>六</w:t>
      </w:r>
      <w:r>
        <w:rPr>
          <w:rFonts w:hint="eastAsia" w:ascii="黑体" w:hAnsi="黑体" w:eastAsia="黑体" w:cs="黑体"/>
          <w:color w:val="000000"/>
          <w:sz w:val="32"/>
          <w:szCs w:val="32"/>
        </w:rPr>
        <w:t>、附则</w:t>
      </w:r>
      <w:bookmarkEnd w:id="20"/>
      <w:bookmarkEnd w:id="21"/>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本办法自印发之日起生效，</w:t>
      </w:r>
      <w:r>
        <w:rPr>
          <w:rFonts w:hint="eastAsia" w:ascii="仿宋_GB2312" w:hAnsi="仿宋_GB2312" w:eastAsia="仿宋_GB2312" w:cs="仿宋_GB2312"/>
          <w:sz w:val="32"/>
          <w:szCs w:val="32"/>
          <w:lang w:eastAsia="zh-CN"/>
        </w:rPr>
        <w:t>并由四川省残疾人服务中心负责解释</w:t>
      </w:r>
      <w:r>
        <w:rPr>
          <w:rFonts w:hint="eastAsia" w:ascii="仿宋_GB2312" w:hAnsi="仿宋_GB2312" w:eastAsia="仿宋_GB2312" w:cs="仿宋_GB2312"/>
          <w:sz w:val="32"/>
          <w:szCs w:val="32"/>
        </w:rPr>
        <w:t>。</w:t>
      </w:r>
    </w:p>
    <w:p>
      <w:pPr>
        <w:spacing w:line="600" w:lineRule="exact"/>
        <w:ind w:firstLine="0" w:firstLineChars="0"/>
        <w:rPr>
          <w:rFonts w:ascii="宋体" w:hAnsi="宋体" w:eastAsia="宋体" w:cs="宋体"/>
          <w:color w:val="000000"/>
          <w:sz w:val="32"/>
          <w:szCs w:val="32"/>
        </w:rPr>
      </w:pPr>
      <w:r>
        <w:rPr>
          <w:rFonts w:hint="eastAsia" w:ascii="仿宋_GB2312" w:hAnsi="仿宋_GB2312" w:eastAsia="仿宋_GB2312" w:cs="仿宋_GB2312"/>
          <w:color w:val="000000"/>
          <w:sz w:val="32"/>
          <w:szCs w:val="32"/>
        </w:rPr>
        <w:br w:type="page"/>
      </w:r>
      <w:r>
        <w:rPr>
          <w:rFonts w:hint="eastAsia" w:ascii="宋体" w:hAnsi="宋体" w:eastAsia="宋体" w:cs="宋体"/>
          <w:color w:val="000000"/>
          <w:sz w:val="32"/>
          <w:szCs w:val="32"/>
        </w:rPr>
        <w:t>表格1</w:t>
      </w:r>
    </w:p>
    <w:p>
      <w:pPr>
        <w:spacing w:line="600" w:lineRule="exact"/>
        <w:ind w:firstLine="0" w:firstLineChars="0"/>
        <w:rPr>
          <w:rFonts w:hint="eastAsia" w:ascii="宋体" w:hAnsi="宋体" w:eastAsia="宋体" w:cs="宋体"/>
          <w:color w:val="000000"/>
          <w:sz w:val="32"/>
          <w:szCs w:val="32"/>
        </w:rPr>
      </w:pPr>
    </w:p>
    <w:p>
      <w:pPr>
        <w:spacing w:line="600" w:lineRule="exact"/>
        <w:ind w:firstLine="0" w:firstLineChars="0"/>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b/>
          <w:bCs/>
          <w:sz w:val="44"/>
          <w:szCs w:val="44"/>
          <w:lang w:eastAsia="zh-CN"/>
        </w:rPr>
        <w:t>四川省省级盲人保健按摩培训基地</w:t>
      </w:r>
      <w:r>
        <w:rPr>
          <w:rFonts w:hint="eastAsia" w:ascii="方正小标宋简体" w:hAnsi="方正小标宋简体" w:eastAsia="方正小标宋简体" w:cs="方正小标宋简体"/>
          <w:b/>
          <w:bCs/>
          <w:sz w:val="44"/>
          <w:szCs w:val="44"/>
        </w:rPr>
        <w:t>申请表</w:t>
      </w:r>
    </w:p>
    <w:p>
      <w:pPr>
        <w:spacing w:line="600" w:lineRule="exact"/>
        <w:ind w:firstLine="0" w:firstLineChars="0"/>
        <w:jc w:val="left"/>
        <w:rPr>
          <w:rFonts w:hint="eastAsia" w:ascii="仿宋_GB2312" w:hAnsi="仿宋_GB2312" w:eastAsia="仿宋_GB2312" w:cs="仿宋_GB2312"/>
          <w:sz w:val="22"/>
        </w:rPr>
      </w:pPr>
    </w:p>
    <w:p>
      <w:pPr>
        <w:spacing w:line="600" w:lineRule="exact"/>
        <w:ind w:firstLine="0" w:firstLineChars="0"/>
        <w:jc w:val="left"/>
        <w:rPr>
          <w:rFonts w:hint="eastAsia" w:ascii="仿宋_GB2312" w:hAnsi="仿宋_GB2312" w:eastAsia="仿宋_GB2312" w:cs="仿宋_GB2312"/>
          <w:sz w:val="22"/>
        </w:rPr>
      </w:pPr>
      <w:r>
        <w:rPr>
          <w:rFonts w:hint="eastAsia" w:ascii="仿宋_GB2312" w:hAnsi="仿宋_GB2312" w:eastAsia="仿宋_GB2312" w:cs="仿宋_GB2312"/>
          <w:sz w:val="22"/>
        </w:rPr>
        <w:t>填报单位（盖章）：</w:t>
      </w:r>
      <w:r>
        <w:rPr>
          <w:rFonts w:hint="eastAsia" w:ascii="仿宋_GB2312" w:hAnsi="仿宋_GB2312" w:eastAsia="仿宋_GB2312" w:cs="仿宋_GB2312"/>
          <w:sz w:val="22"/>
          <w:u w:val="single"/>
        </w:rPr>
        <w:t xml:space="preserve">               </w:t>
      </w:r>
    </w:p>
    <w:tbl>
      <w:tblPr>
        <w:tblStyle w:val="9"/>
        <w:tblW w:w="8979" w:type="dxa"/>
        <w:tblInd w:w="93" w:type="dxa"/>
        <w:tblLayout w:type="fixed"/>
        <w:tblCellMar>
          <w:top w:w="0" w:type="dxa"/>
          <w:left w:w="108" w:type="dxa"/>
          <w:bottom w:w="0" w:type="dxa"/>
          <w:right w:w="108" w:type="dxa"/>
        </w:tblCellMar>
      </w:tblPr>
      <w:tblGrid>
        <w:gridCol w:w="1554"/>
        <w:gridCol w:w="1500"/>
        <w:gridCol w:w="1470"/>
        <w:gridCol w:w="1459"/>
        <w:gridCol w:w="1541"/>
        <w:gridCol w:w="1455"/>
      </w:tblGrid>
      <w:tr>
        <w:tblPrEx>
          <w:tblCellMar>
            <w:top w:w="0" w:type="dxa"/>
            <w:left w:w="108" w:type="dxa"/>
            <w:bottom w:w="0" w:type="dxa"/>
            <w:right w:w="108" w:type="dxa"/>
          </w:tblCellMar>
        </w:tblPrEx>
        <w:trPr>
          <w:trHeight w:val="567" w:hRule="atLeast"/>
        </w:trPr>
        <w:tc>
          <w:tcPr>
            <w:tcW w:w="155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机构名称</w:t>
            </w:r>
          </w:p>
        </w:tc>
        <w:tc>
          <w:tcPr>
            <w:tcW w:w="7425" w:type="dxa"/>
            <w:gridSpan w:val="5"/>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567" w:hRule="atLeast"/>
        </w:trPr>
        <w:tc>
          <w:tcPr>
            <w:tcW w:w="1554"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法人代表</w:t>
            </w:r>
          </w:p>
        </w:tc>
        <w:tc>
          <w:tcPr>
            <w:tcW w:w="1500"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c>
          <w:tcPr>
            <w:tcW w:w="1470"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联系电话</w:t>
            </w:r>
          </w:p>
        </w:tc>
        <w:tc>
          <w:tcPr>
            <w:tcW w:w="1459"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c>
          <w:tcPr>
            <w:tcW w:w="1541"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邮箱</w:t>
            </w:r>
          </w:p>
        </w:tc>
        <w:tc>
          <w:tcPr>
            <w:tcW w:w="1455"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567" w:hRule="atLeast"/>
        </w:trPr>
        <w:tc>
          <w:tcPr>
            <w:tcW w:w="1554"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经办人</w:t>
            </w:r>
          </w:p>
        </w:tc>
        <w:tc>
          <w:tcPr>
            <w:tcW w:w="2970" w:type="dxa"/>
            <w:gridSpan w:val="2"/>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c>
          <w:tcPr>
            <w:tcW w:w="1459"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联系电话</w:t>
            </w:r>
          </w:p>
        </w:tc>
        <w:tc>
          <w:tcPr>
            <w:tcW w:w="2996" w:type="dxa"/>
            <w:gridSpan w:val="2"/>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567" w:hRule="atLeast"/>
        </w:trPr>
        <w:tc>
          <w:tcPr>
            <w:tcW w:w="1554"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注册地址</w:t>
            </w:r>
          </w:p>
        </w:tc>
        <w:tc>
          <w:tcPr>
            <w:tcW w:w="7425" w:type="dxa"/>
            <w:gridSpan w:val="5"/>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567" w:hRule="atLeast"/>
        </w:trPr>
        <w:tc>
          <w:tcPr>
            <w:tcW w:w="1554"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面积</w:t>
            </w:r>
          </w:p>
        </w:tc>
        <w:tc>
          <w:tcPr>
            <w:tcW w:w="1500"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c>
          <w:tcPr>
            <w:tcW w:w="1470"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按摩床位</w:t>
            </w:r>
          </w:p>
        </w:tc>
        <w:tc>
          <w:tcPr>
            <w:tcW w:w="1459"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c>
          <w:tcPr>
            <w:tcW w:w="1541"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足疗床位</w:t>
            </w:r>
          </w:p>
        </w:tc>
        <w:tc>
          <w:tcPr>
            <w:tcW w:w="1455"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567" w:hRule="atLeast"/>
        </w:trPr>
        <w:tc>
          <w:tcPr>
            <w:tcW w:w="1554" w:type="dxa"/>
            <w:vMerge w:val="restart"/>
            <w:tcBorders>
              <w:top w:val="nil"/>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按摩师人数（其中盲人按摩师人数）</w:t>
            </w:r>
          </w:p>
        </w:tc>
        <w:tc>
          <w:tcPr>
            <w:tcW w:w="1500" w:type="dxa"/>
            <w:vMerge w:val="restart"/>
            <w:tcBorders>
              <w:top w:val="nil"/>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c>
          <w:tcPr>
            <w:tcW w:w="1470"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技师</w:t>
            </w:r>
          </w:p>
        </w:tc>
        <w:tc>
          <w:tcPr>
            <w:tcW w:w="4455" w:type="dxa"/>
            <w:gridSpan w:val="3"/>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567" w:hRule="atLeast"/>
        </w:trPr>
        <w:tc>
          <w:tcPr>
            <w:tcW w:w="1554"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p>
        </w:tc>
        <w:tc>
          <w:tcPr>
            <w:tcW w:w="1500"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p>
        </w:tc>
        <w:tc>
          <w:tcPr>
            <w:tcW w:w="1470"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高级</w:t>
            </w:r>
          </w:p>
        </w:tc>
        <w:tc>
          <w:tcPr>
            <w:tcW w:w="4455" w:type="dxa"/>
            <w:gridSpan w:val="3"/>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567" w:hRule="atLeast"/>
        </w:trPr>
        <w:tc>
          <w:tcPr>
            <w:tcW w:w="1554"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p>
        </w:tc>
        <w:tc>
          <w:tcPr>
            <w:tcW w:w="1500"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p>
        </w:tc>
        <w:tc>
          <w:tcPr>
            <w:tcW w:w="1470"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中级</w:t>
            </w:r>
          </w:p>
        </w:tc>
        <w:tc>
          <w:tcPr>
            <w:tcW w:w="4455" w:type="dxa"/>
            <w:gridSpan w:val="3"/>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567" w:hRule="atLeast"/>
        </w:trPr>
        <w:tc>
          <w:tcPr>
            <w:tcW w:w="1554"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p>
        </w:tc>
        <w:tc>
          <w:tcPr>
            <w:tcW w:w="1500"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p>
        </w:tc>
        <w:tc>
          <w:tcPr>
            <w:tcW w:w="1470"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初级</w:t>
            </w:r>
          </w:p>
        </w:tc>
        <w:tc>
          <w:tcPr>
            <w:tcW w:w="4455" w:type="dxa"/>
            <w:gridSpan w:val="3"/>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567" w:hRule="atLeast"/>
        </w:trPr>
        <w:tc>
          <w:tcPr>
            <w:tcW w:w="1554"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机构审批部门</w:t>
            </w:r>
          </w:p>
        </w:tc>
        <w:tc>
          <w:tcPr>
            <w:tcW w:w="4429" w:type="dxa"/>
            <w:gridSpan w:val="3"/>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c>
          <w:tcPr>
            <w:tcW w:w="2996" w:type="dxa"/>
            <w:gridSpan w:val="2"/>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　</w:t>
            </w:r>
          </w:p>
        </w:tc>
      </w:tr>
      <w:tr>
        <w:tblPrEx>
          <w:tblCellMar>
            <w:top w:w="0" w:type="dxa"/>
            <w:left w:w="108" w:type="dxa"/>
            <w:bottom w:w="0" w:type="dxa"/>
            <w:right w:w="108" w:type="dxa"/>
          </w:tblCellMar>
        </w:tblPrEx>
        <w:trPr>
          <w:trHeight w:val="3819" w:hRule="atLeast"/>
        </w:trPr>
        <w:tc>
          <w:tcPr>
            <w:tcW w:w="30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县（市、区）残联初审意见</w:t>
            </w: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（公章）</w:t>
            </w: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年    月    日</w:t>
            </w:r>
          </w:p>
        </w:tc>
        <w:tc>
          <w:tcPr>
            <w:tcW w:w="2929" w:type="dxa"/>
            <w:gridSpan w:val="2"/>
            <w:tcBorders>
              <w:top w:val="single" w:color="auto" w:sz="4" w:space="0"/>
              <w:left w:val="nil"/>
              <w:bottom w:val="single" w:color="auto" w:sz="4" w:space="0"/>
              <w:right w:val="single" w:color="auto" w:sz="4" w:space="0"/>
            </w:tcBorders>
            <w:noWrap w:val="0"/>
            <w:vAlign w:val="center"/>
          </w:tcPr>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市（州）</w:t>
            </w:r>
            <w:r>
              <w:rPr>
                <w:rFonts w:hint="eastAsia" w:ascii="仿宋_GB2312" w:hAnsi="仿宋_GB2312" w:eastAsia="仿宋_GB2312" w:cs="仿宋_GB2312"/>
                <w:kern w:val="0"/>
                <w:sz w:val="22"/>
              </w:rPr>
              <w:t>残联复审</w:t>
            </w:r>
            <w:r>
              <w:rPr>
                <w:rFonts w:hint="eastAsia" w:ascii="仿宋_GB2312" w:hAnsi="仿宋_GB2312" w:eastAsia="仿宋_GB2312" w:cs="仿宋_GB2312"/>
                <w:color w:val="000000"/>
                <w:kern w:val="0"/>
                <w:sz w:val="22"/>
              </w:rPr>
              <w:t>意见</w:t>
            </w: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（公章）</w:t>
            </w: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年    月    日</w:t>
            </w:r>
          </w:p>
        </w:tc>
        <w:tc>
          <w:tcPr>
            <w:tcW w:w="2996" w:type="dxa"/>
            <w:gridSpan w:val="2"/>
            <w:tcBorders>
              <w:top w:val="single" w:color="auto" w:sz="4" w:space="0"/>
              <w:left w:val="nil"/>
              <w:bottom w:val="single" w:color="auto" w:sz="4" w:space="0"/>
              <w:right w:val="single" w:color="auto" w:sz="4" w:space="0"/>
            </w:tcBorders>
            <w:noWrap w:val="0"/>
            <w:vAlign w:val="center"/>
          </w:tcPr>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省残联审核意见</w:t>
            </w: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（公章）</w:t>
            </w: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p>
          <w:p>
            <w:pPr>
              <w:widowControl/>
              <w:spacing w:line="240" w:lineRule="auto"/>
              <w:ind w:firstLine="0" w:firstLineChars="0"/>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年    月    日</w:t>
            </w:r>
          </w:p>
        </w:tc>
      </w:tr>
    </w:tbl>
    <w:p>
      <w:pPr>
        <w:spacing w:line="580" w:lineRule="exact"/>
        <w:jc w:val="center"/>
        <w:rPr>
          <w:rFonts w:ascii="方正小标宋简体" w:hAnsi="方正小标宋简体" w:eastAsia="方正小标宋简体" w:cs="方正小标宋简体"/>
          <w:sz w:val="32"/>
          <w:szCs w:val="32"/>
        </w:rPr>
        <w:sectPr>
          <w:pgSz w:w="11905" w:h="16838"/>
          <w:pgMar w:top="2098" w:right="1474" w:bottom="1984" w:left="1587" w:header="850" w:footer="1417" w:gutter="0"/>
          <w:cols w:space="720" w:num="1"/>
          <w:rtlGutter w:val="0"/>
          <w:docGrid w:type="lines" w:linePitch="319" w:charSpace="0"/>
        </w:sectPr>
      </w:pPr>
    </w:p>
    <w:p>
      <w:pPr>
        <w:spacing w:line="600" w:lineRule="exact"/>
        <w:ind w:firstLine="0" w:firstLineChars="0"/>
        <w:jc w:val="left"/>
        <w:outlineLvl w:val="9"/>
        <w:rPr>
          <w:rFonts w:ascii="宋体" w:hAnsi="宋体" w:eastAsia="宋体" w:cs="宋体"/>
          <w:color w:val="000000"/>
          <w:sz w:val="32"/>
          <w:szCs w:val="32"/>
        </w:rPr>
      </w:pPr>
      <w:r>
        <w:rPr>
          <w:rFonts w:hint="eastAsia" w:ascii="宋体" w:hAnsi="宋体" w:eastAsia="宋体" w:cs="宋体"/>
          <w:color w:val="000000"/>
          <w:sz w:val="32"/>
          <w:szCs w:val="32"/>
        </w:rPr>
        <w:t>表格2</w:t>
      </w:r>
    </w:p>
    <w:p>
      <w:pPr>
        <w:spacing w:line="600" w:lineRule="exact"/>
        <w:ind w:firstLine="0" w:firstLineChars="0"/>
        <w:jc w:val="left"/>
        <w:rPr>
          <w:rFonts w:ascii="仿宋_GB2312" w:hAnsi="仿宋_GB2312" w:eastAsia="仿宋_GB2312" w:cs="仿宋_GB2312"/>
          <w:color w:val="000000"/>
          <w:sz w:val="32"/>
          <w:szCs w:val="32"/>
        </w:rPr>
      </w:pPr>
    </w:p>
    <w:p>
      <w:pPr>
        <w:spacing w:line="600" w:lineRule="exact"/>
        <w:ind w:firstLine="0" w:firstLineChars="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b/>
          <w:bCs/>
          <w:sz w:val="44"/>
          <w:szCs w:val="44"/>
          <w:lang w:eastAsia="zh-CN"/>
        </w:rPr>
        <w:t>四川省省级盲人保健按摩培训基地</w:t>
      </w:r>
      <w:r>
        <w:rPr>
          <w:rFonts w:hint="eastAsia" w:ascii="方正小标宋简体" w:hAnsi="方正小标宋简体" w:eastAsia="方正小标宋简体" w:cs="方正小标宋简体"/>
          <w:b/>
          <w:bCs/>
          <w:sz w:val="44"/>
          <w:szCs w:val="44"/>
        </w:rPr>
        <w:t>情况介绍表</w:t>
      </w:r>
    </w:p>
    <w:p>
      <w:pPr>
        <w:spacing w:line="600" w:lineRule="exact"/>
        <w:ind w:firstLine="0" w:firstLineChars="0"/>
        <w:jc w:val="left"/>
        <w:rPr>
          <w:rFonts w:hint="eastAsia" w:ascii="仿宋_GB2312" w:hAnsi="仿宋_GB2312" w:eastAsia="仿宋_GB2312" w:cs="仿宋_GB2312"/>
          <w:sz w:val="22"/>
        </w:rPr>
      </w:pPr>
    </w:p>
    <w:p>
      <w:pPr>
        <w:spacing w:line="600" w:lineRule="exact"/>
        <w:ind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填报单位（盖章）：</w:t>
      </w:r>
      <w:r>
        <w:rPr>
          <w:rFonts w:hint="eastAsia" w:ascii="仿宋_GB2312" w:hAnsi="仿宋_GB2312" w:eastAsia="仿宋_GB2312" w:cs="仿宋_GB2312"/>
          <w:sz w:val="24"/>
          <w:szCs w:val="24"/>
          <w:u w:val="single"/>
        </w:rPr>
        <w:t xml:space="preserve">               </w:t>
      </w:r>
    </w:p>
    <w:tbl>
      <w:tblPr>
        <w:tblStyle w:val="9"/>
        <w:tblW w:w="5000" w:type="pct"/>
        <w:tblInd w:w="0" w:type="dxa"/>
        <w:tblLayout w:type="autofit"/>
        <w:tblCellMar>
          <w:top w:w="0" w:type="dxa"/>
          <w:left w:w="108" w:type="dxa"/>
          <w:bottom w:w="0" w:type="dxa"/>
          <w:right w:w="108" w:type="dxa"/>
        </w:tblCellMar>
      </w:tblPr>
      <w:tblGrid>
        <w:gridCol w:w="9061"/>
      </w:tblGrid>
      <w:tr>
        <w:tblPrEx>
          <w:tblCellMar>
            <w:top w:w="0" w:type="dxa"/>
            <w:left w:w="108" w:type="dxa"/>
            <w:bottom w:w="0" w:type="dxa"/>
            <w:right w:w="108" w:type="dxa"/>
          </w:tblCellMar>
        </w:tblPrEx>
        <w:trPr>
          <w:trHeight w:val="567"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580" w:lineRule="exact"/>
              <w:ind w:firstLine="0" w:firstLineChars="0"/>
              <w:jc w:val="left"/>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一、基本情况</w:t>
            </w:r>
          </w:p>
        </w:tc>
      </w:tr>
      <w:tr>
        <w:tblPrEx>
          <w:tblCellMar>
            <w:top w:w="0" w:type="dxa"/>
            <w:left w:w="108" w:type="dxa"/>
            <w:bottom w:w="0" w:type="dxa"/>
            <w:right w:w="108" w:type="dxa"/>
          </w:tblCellMar>
        </w:tblPrEx>
        <w:trPr>
          <w:trHeight w:val="4496" w:hRule="atLeast"/>
        </w:trPr>
        <w:tc>
          <w:tcPr>
            <w:tcW w:w="5000" w:type="pct"/>
            <w:tcBorders>
              <w:top w:val="single" w:color="000000" w:sz="4" w:space="0"/>
              <w:left w:val="single" w:color="000000" w:sz="4" w:space="0"/>
              <w:bottom w:val="single" w:color="000000" w:sz="4" w:space="0"/>
              <w:right w:val="single" w:color="000000" w:sz="4" w:space="0"/>
            </w:tcBorders>
            <w:noWrap w:val="0"/>
            <w:vAlign w:val="top"/>
          </w:tcPr>
          <w:p>
            <w:pPr>
              <w:widowControl/>
              <w:spacing w:line="580" w:lineRule="exact"/>
              <w:ind w:firstLine="0" w:firstLineChars="0"/>
              <w:jc w:val="left"/>
              <w:textAlignment w:val="top"/>
              <w:rPr>
                <w:rFonts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（从用人单位发展历程及现状、基础设施、人员配备、制度建设、安全管理、教学管理、发展愿</w:t>
            </w:r>
            <w:r>
              <w:rPr>
                <w:rFonts w:hint="eastAsia" w:ascii="仿宋_GB2312" w:hAnsi="宋体" w:eastAsia="仿宋_GB2312" w:cs="仿宋_GB2312"/>
                <w:color w:val="auto"/>
                <w:kern w:val="0"/>
                <w:sz w:val="24"/>
                <w:szCs w:val="24"/>
                <w:lang w:bidi="ar"/>
              </w:rPr>
              <w:t>景等方面介绍，</w:t>
            </w:r>
            <w:r>
              <w:rPr>
                <w:rFonts w:hint="eastAsia" w:ascii="仿宋_GB2312" w:hAnsi="仿宋_GB2312" w:eastAsia="仿宋_GB2312" w:cs="仿宋_GB2312"/>
                <w:color w:val="auto"/>
                <w:kern w:val="0"/>
                <w:sz w:val="24"/>
                <w:szCs w:val="24"/>
                <w:lang w:bidi="ar"/>
              </w:rPr>
              <w:t>并提供营业执照、企业信用信息等相关佐证资料</w:t>
            </w:r>
            <w:r>
              <w:rPr>
                <w:rFonts w:hint="eastAsia" w:ascii="仿宋_GB2312" w:hAnsi="宋体" w:eastAsia="仿宋_GB2312" w:cs="仿宋_GB2312"/>
                <w:color w:val="auto"/>
                <w:kern w:val="0"/>
                <w:sz w:val="24"/>
                <w:szCs w:val="24"/>
                <w:lang w:bidi="ar"/>
              </w:rPr>
              <w:t>。</w:t>
            </w:r>
            <w:r>
              <w:rPr>
                <w:rFonts w:hint="eastAsia" w:ascii="仿宋_GB2312" w:hAnsi="宋体" w:eastAsia="仿宋_GB2312" w:cs="仿宋_GB2312"/>
                <w:color w:val="000000"/>
                <w:kern w:val="0"/>
                <w:sz w:val="24"/>
                <w:szCs w:val="24"/>
                <w:lang w:bidi="ar"/>
              </w:rPr>
              <w:t>）</w:t>
            </w:r>
          </w:p>
        </w:tc>
      </w:tr>
      <w:tr>
        <w:tblPrEx>
          <w:tblCellMar>
            <w:top w:w="0" w:type="dxa"/>
            <w:left w:w="108" w:type="dxa"/>
            <w:bottom w:w="0" w:type="dxa"/>
            <w:right w:w="108" w:type="dxa"/>
          </w:tblCellMar>
        </w:tblPrEx>
        <w:trPr>
          <w:trHeight w:val="567"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580" w:lineRule="exact"/>
              <w:ind w:firstLine="0" w:firstLineChars="0"/>
              <w:jc w:val="left"/>
              <w:textAlignment w:val="top"/>
              <w:rPr>
                <w:rFonts w:ascii="仿宋_GB2312" w:hAnsi="宋体" w:eastAsia="仿宋_GB2312" w:cs="仿宋_GB2312"/>
                <w:color w:val="000000"/>
                <w:kern w:val="0"/>
                <w:sz w:val="24"/>
                <w:szCs w:val="24"/>
                <w:lang w:bidi="ar"/>
              </w:rPr>
            </w:pPr>
            <w:r>
              <w:rPr>
                <w:rFonts w:hint="eastAsia" w:ascii="黑体" w:hAnsi="宋体" w:eastAsia="黑体" w:cs="黑体"/>
                <w:color w:val="000000"/>
                <w:kern w:val="0"/>
                <w:sz w:val="24"/>
                <w:szCs w:val="24"/>
                <w:lang w:bidi="ar"/>
              </w:rPr>
              <w:t>二、运行情况</w:t>
            </w:r>
          </w:p>
        </w:tc>
      </w:tr>
      <w:tr>
        <w:tblPrEx>
          <w:tblCellMar>
            <w:top w:w="0" w:type="dxa"/>
            <w:left w:w="108" w:type="dxa"/>
            <w:bottom w:w="0" w:type="dxa"/>
            <w:right w:w="108" w:type="dxa"/>
          </w:tblCellMar>
        </w:tblPrEx>
        <w:trPr>
          <w:trHeight w:val="3919" w:hRule="atLeast"/>
        </w:trPr>
        <w:tc>
          <w:tcPr>
            <w:tcW w:w="5000" w:type="pct"/>
            <w:tcBorders>
              <w:top w:val="single" w:color="000000" w:sz="4" w:space="0"/>
              <w:left w:val="single" w:color="000000" w:sz="4" w:space="0"/>
              <w:bottom w:val="single" w:color="000000" w:sz="4" w:space="0"/>
              <w:right w:val="single" w:color="000000" w:sz="4" w:space="0"/>
            </w:tcBorders>
            <w:noWrap w:val="0"/>
            <w:vAlign w:val="top"/>
          </w:tcPr>
          <w:p>
            <w:pPr>
              <w:widowControl/>
              <w:spacing w:line="580" w:lineRule="exact"/>
              <w:ind w:firstLine="0" w:firstLineChars="0"/>
              <w:jc w:val="left"/>
              <w:textAlignment w:val="top"/>
              <w:rPr>
                <w:rFonts w:hint="eastAsia"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（从师资队伍、医疗条件、业务范围、组织管理、经费保障的方面介绍，1500字以内。）</w:t>
            </w:r>
          </w:p>
        </w:tc>
      </w:tr>
      <w:tr>
        <w:tblPrEx>
          <w:tblCellMar>
            <w:top w:w="0" w:type="dxa"/>
            <w:left w:w="108" w:type="dxa"/>
            <w:bottom w:w="0" w:type="dxa"/>
            <w:right w:w="108" w:type="dxa"/>
          </w:tblCellMar>
        </w:tblPrEx>
        <w:trPr>
          <w:trHeight w:val="567"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580" w:lineRule="exact"/>
              <w:ind w:firstLine="0" w:firstLineChars="0"/>
              <w:textAlignment w:val="top"/>
              <w:rPr>
                <w:rFonts w:ascii="仿宋_GB2312" w:hAnsi="宋体" w:eastAsia="仿宋_GB2312" w:cs="仿宋_GB2312"/>
                <w:color w:val="000000"/>
                <w:kern w:val="0"/>
                <w:sz w:val="24"/>
                <w:szCs w:val="24"/>
                <w:lang w:bidi="ar"/>
              </w:rPr>
            </w:pPr>
            <w:r>
              <w:rPr>
                <w:rFonts w:hint="eastAsia" w:ascii="黑体" w:hAnsi="宋体" w:eastAsia="黑体" w:cs="黑体"/>
                <w:color w:val="000000"/>
                <w:kern w:val="0"/>
                <w:sz w:val="24"/>
                <w:szCs w:val="24"/>
                <w:lang w:bidi="ar"/>
              </w:rPr>
              <w:t>三、近三年开展培训情况</w:t>
            </w:r>
          </w:p>
        </w:tc>
      </w:tr>
      <w:tr>
        <w:tblPrEx>
          <w:tblCellMar>
            <w:top w:w="0" w:type="dxa"/>
            <w:left w:w="108" w:type="dxa"/>
            <w:bottom w:w="0" w:type="dxa"/>
            <w:right w:w="108" w:type="dxa"/>
          </w:tblCellMar>
        </w:tblPrEx>
        <w:trPr>
          <w:trHeight w:val="5669" w:hRule="atLeast"/>
        </w:trPr>
        <w:tc>
          <w:tcPr>
            <w:tcW w:w="5000" w:type="pct"/>
            <w:tcBorders>
              <w:top w:val="single" w:color="000000" w:sz="4" w:space="0"/>
              <w:left w:val="single" w:color="000000" w:sz="4" w:space="0"/>
              <w:bottom w:val="single" w:color="000000" w:sz="4" w:space="0"/>
              <w:right w:val="single" w:color="000000" w:sz="4" w:space="0"/>
            </w:tcBorders>
            <w:noWrap w:val="0"/>
            <w:vAlign w:val="top"/>
          </w:tcPr>
          <w:p>
            <w:pPr>
              <w:widowControl/>
              <w:spacing w:line="580" w:lineRule="exact"/>
              <w:ind w:firstLine="0" w:firstLineChars="0"/>
              <w:textAlignment w:val="top"/>
              <w:rPr>
                <w:rFonts w:ascii="黑体" w:hAnsi="宋体" w:eastAsia="黑体" w:cs="黑体"/>
                <w:color w:val="000000"/>
                <w:kern w:val="0"/>
                <w:sz w:val="24"/>
                <w:szCs w:val="24"/>
                <w:lang w:bidi="ar"/>
              </w:rPr>
            </w:pPr>
            <w:r>
              <w:rPr>
                <w:rFonts w:hint="eastAsia" w:ascii="仿宋_GB2312" w:hAnsi="仿宋_GB2312" w:eastAsia="仿宋_GB2312" w:cs="仿宋_GB2312"/>
                <w:color w:val="000000"/>
                <w:kern w:val="0"/>
                <w:sz w:val="24"/>
                <w:szCs w:val="24"/>
                <w:lang w:bidi="ar"/>
              </w:rPr>
              <w:t>（培训及安置带动残疾人就业情况，请附佐证资料。）</w:t>
            </w:r>
          </w:p>
        </w:tc>
      </w:tr>
      <w:tr>
        <w:tblPrEx>
          <w:tblCellMar>
            <w:top w:w="0" w:type="dxa"/>
            <w:left w:w="108" w:type="dxa"/>
            <w:bottom w:w="0" w:type="dxa"/>
            <w:right w:w="108" w:type="dxa"/>
          </w:tblCellMar>
        </w:tblPrEx>
        <w:trPr>
          <w:trHeight w:val="567"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580" w:lineRule="exact"/>
              <w:ind w:firstLine="0" w:firstLineChars="0"/>
              <w:jc w:val="left"/>
              <w:textAlignment w:val="top"/>
              <w:rPr>
                <w:rFonts w:ascii="黑体" w:hAnsi="宋体" w:eastAsia="黑体" w:cs="黑体"/>
                <w:color w:val="000000"/>
                <w:kern w:val="0"/>
                <w:sz w:val="24"/>
                <w:szCs w:val="24"/>
                <w:lang w:bidi="ar"/>
              </w:rPr>
            </w:pPr>
            <w:r>
              <w:rPr>
                <w:rFonts w:hint="eastAsia" w:ascii="黑体" w:hAnsi="宋体" w:eastAsia="黑体" w:cs="黑体"/>
                <w:color w:val="000000"/>
                <w:kern w:val="0"/>
                <w:sz w:val="24"/>
                <w:szCs w:val="24"/>
                <w:lang w:bidi="ar"/>
              </w:rPr>
              <w:t>四、取得主要荣誉</w:t>
            </w:r>
          </w:p>
        </w:tc>
      </w:tr>
      <w:tr>
        <w:tblPrEx>
          <w:tblCellMar>
            <w:top w:w="0" w:type="dxa"/>
            <w:left w:w="108" w:type="dxa"/>
            <w:bottom w:w="0" w:type="dxa"/>
            <w:right w:w="108" w:type="dxa"/>
          </w:tblCellMar>
        </w:tblPrEx>
        <w:trPr>
          <w:trHeight w:val="5287" w:hRule="atLeast"/>
        </w:trPr>
        <w:tc>
          <w:tcPr>
            <w:tcW w:w="5000" w:type="pct"/>
            <w:tcBorders>
              <w:top w:val="single" w:color="000000" w:sz="4" w:space="0"/>
              <w:left w:val="single" w:color="000000" w:sz="4" w:space="0"/>
              <w:bottom w:val="single" w:color="000000" w:sz="4" w:space="0"/>
              <w:right w:val="single" w:color="000000" w:sz="4" w:space="0"/>
            </w:tcBorders>
            <w:noWrap w:val="0"/>
            <w:vAlign w:val="top"/>
          </w:tcPr>
          <w:p>
            <w:pPr>
              <w:widowControl/>
              <w:spacing w:line="580" w:lineRule="exact"/>
              <w:ind w:firstLine="0" w:firstLineChars="0"/>
              <w:textAlignment w:val="top"/>
              <w:rPr>
                <w:rFonts w:ascii="黑体" w:hAnsi="宋体" w:eastAsia="黑体" w:cs="黑体"/>
                <w:color w:val="000000"/>
                <w:kern w:val="0"/>
                <w:sz w:val="24"/>
                <w:szCs w:val="24"/>
                <w:lang w:bidi="ar"/>
              </w:rPr>
            </w:pPr>
            <w:r>
              <w:rPr>
                <w:rFonts w:hint="eastAsia" w:ascii="仿宋_GB2312" w:hAnsi="仿宋_GB2312" w:eastAsia="仿宋_GB2312" w:cs="仿宋_GB2312"/>
                <w:color w:val="000000"/>
                <w:kern w:val="0"/>
                <w:sz w:val="24"/>
                <w:szCs w:val="24"/>
                <w:lang w:bidi="ar"/>
              </w:rPr>
              <w:t>（请附佐证资料。）</w:t>
            </w:r>
          </w:p>
        </w:tc>
      </w:tr>
    </w:tbl>
    <w:p>
      <w:pPr>
        <w:spacing w:line="600" w:lineRule="exact"/>
        <w:ind w:firstLine="0" w:firstLineChars="0"/>
        <w:outlineLvl w:val="9"/>
        <w:rPr>
          <w:rFonts w:hint="eastAsia" w:ascii="宋体" w:hAnsi="宋体" w:eastAsia="宋体" w:cs="方正小标宋简体"/>
          <w:sz w:val="32"/>
          <w:szCs w:val="32"/>
        </w:rPr>
      </w:pPr>
      <w:r>
        <w:rPr>
          <w:rFonts w:hint="eastAsia" w:ascii="宋体" w:hAnsi="宋体" w:eastAsia="宋体" w:cs="方正小标宋简体"/>
          <w:sz w:val="32"/>
          <w:szCs w:val="32"/>
        </w:rPr>
        <w:br w:type="page"/>
      </w:r>
      <w:r>
        <w:rPr>
          <w:rFonts w:hint="eastAsia" w:ascii="宋体" w:hAnsi="宋体" w:eastAsia="宋体" w:cs="方正小标宋简体"/>
          <w:sz w:val="32"/>
          <w:szCs w:val="32"/>
        </w:rPr>
        <w:t>表格3</w:t>
      </w:r>
    </w:p>
    <w:p>
      <w:pPr>
        <w:spacing w:line="600" w:lineRule="exact"/>
        <w:ind w:firstLine="0" w:firstLineChars="0"/>
        <w:rPr>
          <w:rFonts w:hint="eastAsia" w:ascii="宋体" w:hAnsi="宋体" w:eastAsia="宋体" w:cs="方正小标宋简体"/>
          <w:sz w:val="32"/>
          <w:szCs w:val="32"/>
        </w:rPr>
      </w:pPr>
    </w:p>
    <w:p>
      <w:pPr>
        <w:spacing w:line="600" w:lineRule="exact"/>
        <w:ind w:firstLine="0" w:firstLineChars="0"/>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lang w:eastAsia="zh-CN"/>
        </w:rPr>
        <w:t>四川省省级盲人保健按摩培训基地</w:t>
      </w:r>
      <w:r>
        <w:rPr>
          <w:rFonts w:hint="eastAsia" w:ascii="方正小标宋简体" w:hAnsi="方正小标宋简体" w:eastAsia="方正小标宋简体" w:cs="方正小标宋简体"/>
          <w:b/>
          <w:sz w:val="44"/>
          <w:szCs w:val="44"/>
        </w:rPr>
        <w:t>评分表</w:t>
      </w:r>
    </w:p>
    <w:p>
      <w:pPr>
        <w:spacing w:line="600" w:lineRule="exact"/>
        <w:ind w:firstLine="0" w:firstLineChars="0"/>
        <w:jc w:val="left"/>
        <w:rPr>
          <w:rFonts w:hint="eastAsia" w:ascii="仿宋_GB2312" w:hAnsi="仿宋_GB2312" w:eastAsia="仿宋_GB2312" w:cs="仿宋_GB2312"/>
          <w:sz w:val="22"/>
        </w:rPr>
      </w:pPr>
    </w:p>
    <w:p>
      <w:pPr>
        <w:spacing w:line="600" w:lineRule="exact"/>
        <w:ind w:firstLine="0" w:firstLineChars="0"/>
        <w:jc w:val="both"/>
        <w:rPr>
          <w:rFonts w:hint="eastAsia" w:ascii="Calibri" w:hAnsi="Calibri" w:eastAsia="宋体" w:cs="Times New Roman"/>
          <w:sz w:val="22"/>
        </w:rPr>
      </w:pPr>
      <w:r>
        <w:rPr>
          <w:rFonts w:hint="eastAsia" w:ascii="仿宋_GB2312" w:hAnsi="仿宋_GB2312" w:eastAsia="仿宋_GB2312" w:cs="仿宋_GB2312"/>
          <w:sz w:val="22"/>
        </w:rPr>
        <w:t>市（州）残联：</w:t>
      </w:r>
      <w:r>
        <w:rPr>
          <w:rFonts w:hint="eastAsia" w:ascii="仿宋_GB2312" w:hAnsi="仿宋_GB2312" w:eastAsia="仿宋_GB2312" w:cs="仿宋_GB2312"/>
          <w:sz w:val="22"/>
          <w:u w:val="single"/>
        </w:rPr>
        <w:t xml:space="preserve">           </w:t>
      </w:r>
      <w:r>
        <w:rPr>
          <w:rFonts w:hint="eastAsia" w:ascii="仿宋_GB2312" w:hAnsi="仿宋_GB2312" w:eastAsia="仿宋_GB2312" w:cs="仿宋_GB2312"/>
          <w:sz w:val="22"/>
        </w:rPr>
        <w:t>（公章）</w:t>
      </w:r>
    </w:p>
    <w:tbl>
      <w:tblPr>
        <w:tblStyle w:val="9"/>
        <w:tblW w:w="55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5209"/>
        <w:gridCol w:w="680"/>
        <w:gridCol w:w="680"/>
        <w:gridCol w:w="2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仿宋_GB2312" w:hAnsi="仿宋_GB2312" w:eastAsia="仿宋_GB2312" w:cs="仿宋_GB2312"/>
                <w:b/>
                <w:bCs/>
                <w:sz w:val="22"/>
              </w:rPr>
            </w:pPr>
            <w:r>
              <w:rPr>
                <w:rFonts w:hint="eastAsia" w:ascii="仿宋_GB2312" w:hAnsi="仿宋_GB2312" w:eastAsia="仿宋_GB2312" w:cs="仿宋_GB2312"/>
                <w:b/>
                <w:bCs/>
                <w:sz w:val="22"/>
              </w:rPr>
              <w:t>序号</w:t>
            </w:r>
          </w:p>
        </w:tc>
        <w:tc>
          <w:tcPr>
            <w:tcW w:w="2574" w:type="pct"/>
            <w:noWrap w:val="0"/>
            <w:vAlign w:val="center"/>
          </w:tcPr>
          <w:p>
            <w:pPr>
              <w:spacing w:line="240" w:lineRule="auto"/>
              <w:ind w:firstLine="0" w:firstLineChars="0"/>
              <w:jc w:val="center"/>
              <w:rPr>
                <w:rFonts w:hint="eastAsia" w:ascii="仿宋_GB2312" w:hAnsi="仿宋_GB2312" w:eastAsia="仿宋_GB2312" w:cs="仿宋_GB2312"/>
                <w:b/>
                <w:bCs/>
                <w:sz w:val="22"/>
              </w:rPr>
            </w:pPr>
            <w:r>
              <w:rPr>
                <w:rFonts w:hint="eastAsia" w:ascii="仿宋_GB2312" w:hAnsi="仿宋_GB2312" w:eastAsia="仿宋_GB2312" w:cs="仿宋_GB2312"/>
                <w:b/>
                <w:bCs/>
                <w:sz w:val="22"/>
              </w:rPr>
              <w:t>评估项目及内容</w:t>
            </w:r>
          </w:p>
        </w:tc>
        <w:tc>
          <w:tcPr>
            <w:tcW w:w="336" w:type="pct"/>
            <w:noWrap w:val="0"/>
            <w:vAlign w:val="center"/>
          </w:tcPr>
          <w:p>
            <w:pPr>
              <w:spacing w:line="240" w:lineRule="auto"/>
              <w:ind w:firstLine="0" w:firstLineChars="0"/>
              <w:jc w:val="center"/>
              <w:rPr>
                <w:rFonts w:hint="eastAsia" w:ascii="仿宋_GB2312" w:hAnsi="仿宋_GB2312" w:eastAsia="仿宋_GB2312" w:cs="仿宋_GB2312"/>
                <w:b/>
                <w:bCs/>
                <w:sz w:val="22"/>
              </w:rPr>
            </w:pPr>
            <w:r>
              <w:rPr>
                <w:rFonts w:hint="eastAsia" w:ascii="仿宋_GB2312" w:hAnsi="仿宋_GB2312" w:eastAsia="仿宋_GB2312" w:cs="仿宋_GB2312"/>
                <w:b/>
                <w:bCs/>
                <w:sz w:val="22"/>
              </w:rPr>
              <w:t>分值</w:t>
            </w:r>
          </w:p>
        </w:tc>
        <w:tc>
          <w:tcPr>
            <w:tcW w:w="336" w:type="pct"/>
            <w:noWrap w:val="0"/>
            <w:vAlign w:val="center"/>
          </w:tcPr>
          <w:p>
            <w:pPr>
              <w:spacing w:line="240" w:lineRule="auto"/>
              <w:ind w:firstLine="0" w:firstLineChars="0"/>
              <w:jc w:val="center"/>
              <w:rPr>
                <w:rFonts w:hint="eastAsia" w:ascii="仿宋_GB2312" w:hAnsi="仿宋_GB2312" w:eastAsia="仿宋_GB2312" w:cs="仿宋_GB2312"/>
                <w:b/>
                <w:bCs/>
                <w:sz w:val="22"/>
              </w:rPr>
            </w:pPr>
            <w:r>
              <w:rPr>
                <w:rFonts w:hint="eastAsia" w:ascii="仿宋_GB2312" w:hAnsi="仿宋_GB2312" w:eastAsia="仿宋_GB2312" w:cs="仿宋_GB2312"/>
                <w:b/>
                <w:bCs/>
                <w:sz w:val="22"/>
              </w:rPr>
              <w:t>得分</w:t>
            </w:r>
          </w:p>
        </w:tc>
        <w:tc>
          <w:tcPr>
            <w:tcW w:w="1420" w:type="pct"/>
            <w:noWrap w:val="0"/>
            <w:vAlign w:val="center"/>
          </w:tcPr>
          <w:p>
            <w:pPr>
              <w:spacing w:line="240" w:lineRule="auto"/>
              <w:ind w:firstLine="0" w:firstLineChars="0"/>
              <w:jc w:val="both"/>
              <w:rPr>
                <w:rFonts w:hint="eastAsia" w:ascii="仿宋_GB2312" w:hAnsi="仿宋_GB2312" w:eastAsia="仿宋_GB2312" w:cs="仿宋_GB2312"/>
                <w:b/>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仿宋_GB2312" w:hAnsi="仿宋_GB2312" w:eastAsia="仿宋_GB2312" w:cs="仿宋_GB2312"/>
                <w:b/>
                <w:bCs/>
                <w:sz w:val="22"/>
                <w:lang w:val="en-US" w:eastAsia="zh-CN"/>
              </w:rPr>
            </w:pPr>
            <w:r>
              <w:rPr>
                <w:rFonts w:hint="eastAsia" w:ascii="仿宋_GB2312" w:hAnsi="仿宋_GB2312" w:eastAsia="仿宋_GB2312" w:cs="仿宋_GB2312"/>
                <w:b/>
                <w:bCs/>
                <w:sz w:val="22"/>
                <w:lang w:val="en-US" w:eastAsia="zh-CN"/>
              </w:rPr>
              <w:t>一</w:t>
            </w:r>
          </w:p>
        </w:tc>
        <w:tc>
          <w:tcPr>
            <w:tcW w:w="2574" w:type="pct"/>
            <w:noWrap w:val="0"/>
            <w:vAlign w:val="center"/>
          </w:tcPr>
          <w:p>
            <w:pPr>
              <w:spacing w:line="240" w:lineRule="auto"/>
              <w:ind w:firstLine="0" w:firstLineChars="0"/>
              <w:jc w:val="center"/>
              <w:rPr>
                <w:rFonts w:hint="eastAsia" w:ascii="仿宋_GB2312" w:hAnsi="仿宋_GB2312" w:eastAsia="仿宋_GB2312" w:cs="仿宋_GB2312"/>
                <w:b/>
                <w:bCs/>
                <w:sz w:val="22"/>
                <w:lang w:eastAsia="zh-CN"/>
              </w:rPr>
            </w:pPr>
            <w:r>
              <w:rPr>
                <w:rFonts w:hint="eastAsia" w:ascii="仿宋_GB2312" w:hAnsi="仿宋_GB2312" w:eastAsia="仿宋_GB2312" w:cs="仿宋_GB2312"/>
                <w:b/>
                <w:bCs/>
                <w:sz w:val="22"/>
                <w:lang w:eastAsia="zh-CN"/>
              </w:rPr>
              <w:t>必备条件</w:t>
            </w:r>
          </w:p>
        </w:tc>
        <w:tc>
          <w:tcPr>
            <w:tcW w:w="336" w:type="pct"/>
            <w:noWrap w:val="0"/>
            <w:vAlign w:val="center"/>
          </w:tcPr>
          <w:p>
            <w:pPr>
              <w:spacing w:line="240" w:lineRule="auto"/>
              <w:ind w:firstLine="0" w:firstLineChars="0"/>
              <w:jc w:val="center"/>
              <w:rPr>
                <w:rFonts w:hint="default" w:ascii="仿宋_GB2312" w:hAnsi="仿宋_GB2312" w:eastAsia="仿宋_GB2312" w:cs="仿宋_GB2312"/>
                <w:b/>
                <w:bCs/>
                <w:sz w:val="22"/>
                <w:lang w:val="en-US" w:eastAsia="zh-CN"/>
              </w:rPr>
            </w:pPr>
            <w:r>
              <w:rPr>
                <w:rFonts w:hint="eastAsia" w:ascii="仿宋_GB2312" w:hAnsi="仿宋_GB2312" w:eastAsia="仿宋_GB2312" w:cs="仿宋_GB2312"/>
                <w:b/>
                <w:bCs/>
                <w:sz w:val="22"/>
                <w:lang w:val="en-US" w:eastAsia="zh-CN"/>
              </w:rPr>
              <w:t>20</w:t>
            </w:r>
          </w:p>
        </w:tc>
        <w:tc>
          <w:tcPr>
            <w:tcW w:w="336" w:type="pct"/>
            <w:noWrap w:val="0"/>
            <w:vAlign w:val="center"/>
          </w:tcPr>
          <w:p>
            <w:pPr>
              <w:spacing w:line="240" w:lineRule="auto"/>
              <w:ind w:firstLine="0" w:firstLineChars="0"/>
              <w:jc w:val="center"/>
              <w:rPr>
                <w:rFonts w:hint="eastAsia" w:ascii="仿宋_GB2312" w:hAnsi="仿宋_GB2312" w:eastAsia="仿宋_GB2312" w:cs="仿宋_GB2312"/>
                <w:b/>
                <w:bCs/>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b/>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default" w:ascii="仿宋_GB2312" w:hAnsi="仿宋_GB2312" w:eastAsia="仿宋_GB2312" w:cs="仿宋_GB2312"/>
                <w:b w:val="0"/>
                <w:bCs w:val="0"/>
                <w:sz w:val="22"/>
                <w:lang w:val="en-US" w:eastAsia="zh-CN"/>
              </w:rPr>
            </w:pPr>
            <w:r>
              <w:rPr>
                <w:rFonts w:hint="eastAsia" w:ascii="仿宋_GB2312" w:hAnsi="仿宋_GB2312" w:eastAsia="仿宋_GB2312" w:cs="仿宋_GB2312"/>
                <w:b w:val="0"/>
                <w:bCs w:val="0"/>
                <w:sz w:val="22"/>
                <w:lang w:val="en-US" w:eastAsia="zh-CN"/>
              </w:rPr>
              <w:t>1</w:t>
            </w:r>
          </w:p>
        </w:tc>
        <w:tc>
          <w:tcPr>
            <w:tcW w:w="2574" w:type="pct"/>
            <w:noWrap w:val="0"/>
            <w:vAlign w:val="center"/>
          </w:tcPr>
          <w:p>
            <w:pPr>
              <w:spacing w:line="240" w:lineRule="auto"/>
              <w:ind w:firstLine="0" w:firstLineChars="0"/>
              <w:jc w:val="left"/>
              <w:rPr>
                <w:rFonts w:hint="eastAsia" w:ascii="仿宋_GB2312" w:hAnsi="仿宋_GB2312" w:eastAsia="仿宋_GB2312" w:cs="仿宋_GB2312"/>
                <w:b/>
                <w:bCs/>
                <w:sz w:val="22"/>
                <w:lang w:eastAsia="zh-CN"/>
              </w:rPr>
            </w:pPr>
            <w:r>
              <w:rPr>
                <w:rFonts w:hint="eastAsia" w:ascii="仿宋_GB2312" w:hAnsi="仿宋_GB2312" w:eastAsia="仿宋_GB2312" w:cs="仿宋_GB2312"/>
                <w:sz w:val="22"/>
              </w:rPr>
              <w:t>具有符合盲人保健按摩办学规模相适应的</w:t>
            </w:r>
            <w:r>
              <w:rPr>
                <w:rFonts w:hint="eastAsia" w:ascii="仿宋_GB2312" w:hAnsi="仿宋_GB2312" w:eastAsia="仿宋_GB2312" w:cs="仿宋_GB2312"/>
                <w:sz w:val="22"/>
                <w:lang w:val="en-US" w:eastAsia="zh-CN"/>
              </w:rPr>
              <w:t>办学</w:t>
            </w:r>
            <w:r>
              <w:rPr>
                <w:rFonts w:hint="eastAsia" w:ascii="仿宋_GB2312" w:hAnsi="仿宋_GB2312" w:eastAsia="仿宋_GB2312" w:cs="仿宋_GB2312"/>
                <w:sz w:val="22"/>
              </w:rPr>
              <w:t>场所，</w:t>
            </w:r>
            <w:r>
              <w:rPr>
                <w:rFonts w:hint="eastAsia" w:ascii="仿宋_GB2312" w:hAnsi="仿宋_GB2312" w:eastAsia="仿宋_GB2312" w:cs="仿宋_GB2312"/>
                <w:sz w:val="22"/>
                <w:lang w:eastAsia="zh-CN"/>
              </w:rPr>
              <w:t>场地规模能够满足培训需求</w:t>
            </w:r>
            <w:r>
              <w:rPr>
                <w:rFonts w:hint="eastAsia" w:ascii="仿宋_GB2312" w:hAnsi="仿宋_GB2312" w:eastAsia="仿宋_GB2312" w:cs="仿宋_GB2312"/>
                <w:sz w:val="22"/>
              </w:rPr>
              <w:t>；服务场所相对固定，拥有自有房地产或机构承租房、地的协议约定在两年以上。</w:t>
            </w:r>
            <w:r>
              <w:rPr>
                <w:rFonts w:hint="eastAsia" w:ascii="仿宋_GB2312" w:hAnsi="宋体" w:eastAsia="仿宋_GB2312" w:cs="仿宋_GB2312"/>
                <w:sz w:val="22"/>
                <w:lang w:bidi="ar"/>
              </w:rPr>
              <w:t>自有场所应提供办学场所的房屋产权证明；租用场所应提供合法有效的《租赁合同（协议）》</w:t>
            </w:r>
          </w:p>
        </w:tc>
        <w:tc>
          <w:tcPr>
            <w:tcW w:w="336" w:type="pct"/>
            <w:noWrap w:val="0"/>
            <w:vAlign w:val="center"/>
          </w:tcPr>
          <w:p>
            <w:pPr>
              <w:spacing w:line="240" w:lineRule="auto"/>
              <w:ind w:firstLine="0" w:firstLineChars="0"/>
              <w:jc w:val="center"/>
              <w:rPr>
                <w:rFonts w:hint="eastAsia" w:ascii="仿宋_GB2312" w:hAnsi="仿宋_GB2312" w:eastAsia="仿宋_GB2312" w:cs="仿宋_GB2312"/>
                <w:b w:val="0"/>
                <w:bCs w:val="0"/>
                <w:sz w:val="22"/>
                <w:lang w:val="en-US" w:eastAsia="zh-CN"/>
              </w:rPr>
            </w:pPr>
            <w:r>
              <w:rPr>
                <w:rFonts w:hint="eastAsia" w:ascii="仿宋_GB2312" w:hAnsi="仿宋_GB2312" w:eastAsia="仿宋_GB2312" w:cs="仿宋_GB2312"/>
                <w:b w:val="0"/>
                <w:bCs w:val="0"/>
                <w:sz w:val="22"/>
                <w:lang w:val="en-US" w:eastAsia="zh-CN"/>
              </w:rPr>
              <w:t>5</w:t>
            </w:r>
          </w:p>
        </w:tc>
        <w:tc>
          <w:tcPr>
            <w:tcW w:w="336" w:type="pct"/>
            <w:noWrap w:val="0"/>
            <w:vAlign w:val="center"/>
          </w:tcPr>
          <w:p>
            <w:pPr>
              <w:spacing w:line="240" w:lineRule="auto"/>
              <w:ind w:firstLine="0" w:firstLineChars="0"/>
              <w:jc w:val="center"/>
              <w:rPr>
                <w:rFonts w:hint="eastAsia" w:ascii="仿宋_GB2312" w:hAnsi="仿宋_GB2312" w:eastAsia="仿宋_GB2312" w:cs="仿宋_GB2312"/>
                <w:b/>
                <w:bCs/>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b/>
                <w:bCs/>
                <w:sz w:val="22"/>
              </w:rPr>
            </w:pPr>
            <w:r>
              <w:rPr>
                <w:rFonts w:hint="eastAsia" w:ascii="仿宋_GB2312" w:hAnsi="仿宋_GB2312" w:eastAsia="仿宋_GB2312" w:cs="仿宋_GB2312"/>
                <w:color w:val="auto"/>
                <w:sz w:val="22"/>
                <w:highlight w:val="none"/>
                <w:lang w:val="en-US" w:eastAsia="zh-CN"/>
              </w:rPr>
              <w:t>办学场所面积</w:t>
            </w:r>
            <w:r>
              <w:rPr>
                <w:rFonts w:hint="eastAsia" w:ascii="仿宋_GB2312" w:hAnsi="仿宋_GB2312" w:eastAsia="仿宋_GB2312" w:cs="仿宋_GB2312"/>
                <w:sz w:val="22"/>
                <w:lang w:val="en-US" w:eastAsia="zh-CN"/>
              </w:rPr>
              <w:t>大于等于200平方米得2分，大于等于100平方米不足200平方米得1分，</w:t>
            </w:r>
            <w:r>
              <w:rPr>
                <w:rFonts w:hint="eastAsia" w:ascii="仿宋_GB2312" w:hAnsi="仿宋_GB2312" w:eastAsia="仿宋_GB2312" w:cs="仿宋_GB2312"/>
                <w:color w:val="auto"/>
                <w:sz w:val="22"/>
                <w:highlight w:val="none"/>
                <w:lang w:val="en-US" w:eastAsia="zh-CN"/>
              </w:rPr>
              <w:t>低于100平方米取消认定资格</w:t>
            </w:r>
            <w:r>
              <w:rPr>
                <w:rFonts w:hint="eastAsia" w:ascii="仿宋_GB2312" w:hAnsi="仿宋_GB2312" w:eastAsia="仿宋_GB2312" w:cs="仿宋_GB2312"/>
                <w:sz w:val="22"/>
                <w:lang w:val="en-US" w:eastAsia="zh-CN"/>
              </w:rPr>
              <w:t>；服务场所产权证明或租用协议材料齐全得3分，否则取消认定资格。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default" w:ascii="仿宋_GB2312" w:hAnsi="仿宋_GB2312" w:eastAsia="仿宋_GB2312" w:cs="仿宋_GB2312"/>
                <w:b w:val="0"/>
                <w:bCs w:val="0"/>
                <w:sz w:val="22"/>
                <w:lang w:val="en-US" w:eastAsia="zh-CN"/>
              </w:rPr>
            </w:pPr>
            <w:r>
              <w:rPr>
                <w:rFonts w:hint="eastAsia" w:ascii="仿宋_GB2312" w:hAnsi="仿宋_GB2312" w:eastAsia="仿宋_GB2312" w:cs="仿宋_GB2312"/>
                <w:b w:val="0"/>
                <w:bCs w:val="0"/>
                <w:sz w:val="22"/>
                <w:lang w:val="en-US" w:eastAsia="zh-CN"/>
              </w:rPr>
              <w:t>2</w:t>
            </w:r>
          </w:p>
        </w:tc>
        <w:tc>
          <w:tcPr>
            <w:tcW w:w="2574" w:type="pct"/>
            <w:noWrap w:val="0"/>
            <w:vAlign w:val="center"/>
          </w:tcPr>
          <w:p>
            <w:pPr>
              <w:spacing w:line="240" w:lineRule="auto"/>
              <w:ind w:firstLine="0" w:firstLineChars="0"/>
              <w:jc w:val="left"/>
              <w:rPr>
                <w:rFonts w:hint="eastAsia" w:ascii="仿宋_GB2312" w:hAnsi="仿宋_GB2312" w:eastAsia="仿宋_GB2312" w:cs="仿宋_GB2312"/>
                <w:b/>
                <w:bCs/>
                <w:sz w:val="22"/>
                <w:lang w:eastAsia="zh-CN"/>
              </w:rPr>
            </w:pPr>
            <w:r>
              <w:rPr>
                <w:rFonts w:hint="eastAsia" w:ascii="仿宋_GB2312" w:hAnsi="仿宋_GB2312" w:eastAsia="仿宋_GB2312" w:cs="仿宋_GB2312"/>
                <w:sz w:val="22"/>
              </w:rPr>
              <w:t>理论和实训教师应具有与培训项目（专业）相应的中级以上专业技术职务（职称）或职业资格，中级以上专业技术职务或职业资格人员不少于6人，且具有3年以上工作经验。</w:t>
            </w:r>
          </w:p>
        </w:tc>
        <w:tc>
          <w:tcPr>
            <w:tcW w:w="336" w:type="pct"/>
            <w:noWrap w:val="0"/>
            <w:vAlign w:val="center"/>
          </w:tcPr>
          <w:p>
            <w:pPr>
              <w:spacing w:line="240" w:lineRule="auto"/>
              <w:ind w:firstLine="0" w:firstLineChars="0"/>
              <w:jc w:val="center"/>
              <w:rPr>
                <w:rFonts w:hint="eastAsia" w:ascii="仿宋_GB2312" w:hAnsi="仿宋_GB2312" w:eastAsia="仿宋_GB2312" w:cs="仿宋_GB2312"/>
                <w:b w:val="0"/>
                <w:bCs w:val="0"/>
                <w:sz w:val="22"/>
                <w:lang w:val="en-US" w:eastAsia="zh-CN"/>
              </w:rPr>
            </w:pPr>
            <w:r>
              <w:rPr>
                <w:rFonts w:hint="eastAsia" w:ascii="仿宋_GB2312" w:hAnsi="仿宋_GB2312" w:eastAsia="仿宋_GB2312" w:cs="仿宋_GB2312"/>
                <w:b w:val="0"/>
                <w:bCs w:val="0"/>
                <w:sz w:val="22"/>
                <w:lang w:val="en-US" w:eastAsia="zh-CN"/>
              </w:rPr>
              <w:t>5</w:t>
            </w:r>
          </w:p>
        </w:tc>
        <w:tc>
          <w:tcPr>
            <w:tcW w:w="336" w:type="pct"/>
            <w:noWrap w:val="0"/>
            <w:vAlign w:val="center"/>
          </w:tcPr>
          <w:p>
            <w:pPr>
              <w:spacing w:line="240" w:lineRule="auto"/>
              <w:ind w:firstLine="0" w:firstLineChars="0"/>
              <w:jc w:val="center"/>
              <w:rPr>
                <w:rFonts w:hint="eastAsia" w:ascii="仿宋_GB2312" w:hAnsi="仿宋_GB2312" w:eastAsia="仿宋_GB2312" w:cs="仿宋_GB2312"/>
                <w:b/>
                <w:bCs/>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b/>
                <w:bCs/>
                <w:sz w:val="22"/>
              </w:rPr>
            </w:pPr>
            <w:r>
              <w:rPr>
                <w:rFonts w:hint="eastAsia" w:ascii="仿宋_GB2312" w:hAnsi="仿宋_GB2312" w:eastAsia="仿宋_GB2312" w:cs="仿宋_GB2312"/>
                <w:sz w:val="22"/>
                <w:lang w:eastAsia="zh-CN"/>
              </w:rPr>
              <w:t>专业技术人员不足</w:t>
            </w:r>
            <w:r>
              <w:rPr>
                <w:rFonts w:hint="eastAsia" w:ascii="仿宋_GB2312" w:hAnsi="仿宋_GB2312" w:eastAsia="仿宋_GB2312" w:cs="仿宋_GB2312"/>
                <w:sz w:val="22"/>
                <w:lang w:val="en-US" w:eastAsia="zh-CN"/>
              </w:rPr>
              <w:t>6人取消认定资格；满足6人得基础分一分，每增加1人加一分，最高得5分。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default" w:ascii="仿宋_GB2312" w:hAnsi="仿宋_GB2312" w:eastAsia="仿宋_GB2312" w:cs="仿宋_GB2312"/>
                <w:b w:val="0"/>
                <w:bCs w:val="0"/>
                <w:sz w:val="22"/>
                <w:lang w:val="en-US" w:eastAsia="zh-CN"/>
              </w:rPr>
            </w:pPr>
            <w:r>
              <w:rPr>
                <w:rFonts w:hint="eastAsia" w:ascii="仿宋_GB2312" w:hAnsi="仿宋_GB2312" w:eastAsia="仿宋_GB2312" w:cs="仿宋_GB2312"/>
                <w:b w:val="0"/>
                <w:bCs w:val="0"/>
                <w:sz w:val="22"/>
                <w:lang w:val="en-US" w:eastAsia="zh-CN"/>
              </w:rPr>
              <w:t>3</w:t>
            </w:r>
          </w:p>
        </w:tc>
        <w:tc>
          <w:tcPr>
            <w:tcW w:w="2574" w:type="pct"/>
            <w:noWrap w:val="0"/>
            <w:vAlign w:val="center"/>
          </w:tcPr>
          <w:p>
            <w:pPr>
              <w:spacing w:line="240" w:lineRule="auto"/>
              <w:ind w:firstLine="0" w:firstLineChars="0"/>
              <w:jc w:val="left"/>
              <w:rPr>
                <w:rFonts w:hint="eastAsia" w:ascii="仿宋_GB2312" w:hAnsi="仿宋_GB2312" w:eastAsia="仿宋_GB2312" w:cs="仿宋_GB2312"/>
                <w:b/>
                <w:bCs/>
                <w:sz w:val="22"/>
                <w:lang w:eastAsia="zh-CN"/>
              </w:rPr>
            </w:pPr>
            <w:r>
              <w:rPr>
                <w:rFonts w:hint="eastAsia" w:ascii="仿宋_GB2312" w:hAnsi="仿宋_GB2312" w:eastAsia="仿宋_GB2312" w:cs="仿宋_GB2312"/>
                <w:b w:val="0"/>
                <w:bCs w:val="0"/>
                <w:sz w:val="22"/>
              </w:rPr>
              <w:t>培训合格率达到80%以上</w:t>
            </w:r>
            <w:r>
              <w:rPr>
                <w:rFonts w:hint="eastAsia" w:ascii="仿宋_GB2312" w:hAnsi="仿宋_GB2312" w:eastAsia="仿宋_GB2312" w:cs="仿宋_GB2312"/>
                <w:b w:val="0"/>
                <w:bCs w:val="0"/>
                <w:sz w:val="22"/>
                <w:lang w:eastAsia="zh-CN"/>
              </w:rPr>
              <w:t>且</w:t>
            </w:r>
            <w:r>
              <w:rPr>
                <w:rFonts w:hint="eastAsia" w:ascii="仿宋_GB2312" w:hAnsi="仿宋_GB2312" w:eastAsia="仿宋_GB2312" w:cs="仿宋_GB2312"/>
                <w:b w:val="0"/>
                <w:bCs w:val="0"/>
                <w:sz w:val="22"/>
              </w:rPr>
              <w:t>培训后就业转化率达到50%以上。</w:t>
            </w:r>
          </w:p>
        </w:tc>
        <w:tc>
          <w:tcPr>
            <w:tcW w:w="336" w:type="pct"/>
            <w:noWrap w:val="0"/>
            <w:vAlign w:val="center"/>
          </w:tcPr>
          <w:p>
            <w:pPr>
              <w:spacing w:line="240" w:lineRule="auto"/>
              <w:ind w:firstLine="0" w:firstLineChars="0"/>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10</w:t>
            </w:r>
          </w:p>
        </w:tc>
        <w:tc>
          <w:tcPr>
            <w:tcW w:w="336" w:type="pct"/>
            <w:noWrap w:val="0"/>
            <w:vAlign w:val="center"/>
          </w:tcPr>
          <w:p>
            <w:pPr>
              <w:spacing w:line="240" w:lineRule="auto"/>
              <w:ind w:firstLine="0" w:firstLineChars="0"/>
              <w:jc w:val="center"/>
              <w:rPr>
                <w:rFonts w:hint="eastAsia" w:ascii="仿宋_GB2312" w:hAnsi="仿宋_GB2312" w:eastAsia="仿宋_GB2312" w:cs="仿宋_GB2312"/>
                <w:b/>
                <w:bCs/>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b/>
                <w:bCs/>
                <w:sz w:val="22"/>
              </w:rPr>
            </w:pPr>
            <w:r>
              <w:rPr>
                <w:rFonts w:hint="eastAsia" w:ascii="仿宋_GB2312" w:hAnsi="仿宋_GB2312" w:eastAsia="仿宋_GB2312" w:cs="仿宋_GB2312"/>
                <w:sz w:val="22"/>
              </w:rPr>
              <w:t>不满足取消认定资格。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楷体_GB2312" w:hAnsi="楷体_GB2312" w:eastAsia="楷体_GB2312" w:cs="楷体_GB2312"/>
                <w:b/>
                <w:sz w:val="22"/>
                <w:lang w:eastAsia="zh-CN"/>
              </w:rPr>
            </w:pPr>
            <w:r>
              <w:rPr>
                <w:rFonts w:hint="eastAsia" w:ascii="楷体_GB2312" w:hAnsi="楷体_GB2312" w:eastAsia="楷体_GB2312" w:cs="楷体_GB2312"/>
                <w:b/>
                <w:sz w:val="22"/>
                <w:lang w:eastAsia="zh-CN"/>
              </w:rPr>
              <w:t>二</w:t>
            </w:r>
          </w:p>
        </w:tc>
        <w:tc>
          <w:tcPr>
            <w:tcW w:w="2574" w:type="pct"/>
            <w:noWrap w:val="0"/>
            <w:vAlign w:val="center"/>
          </w:tcPr>
          <w:p>
            <w:pPr>
              <w:spacing w:line="240" w:lineRule="auto"/>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rPr>
              <w:t>基础设施</w:t>
            </w:r>
          </w:p>
        </w:tc>
        <w:tc>
          <w:tcPr>
            <w:tcW w:w="336" w:type="pct"/>
            <w:noWrap w:val="0"/>
            <w:vAlign w:val="center"/>
          </w:tcPr>
          <w:p>
            <w:pPr>
              <w:spacing w:line="240" w:lineRule="auto"/>
              <w:ind w:firstLine="0" w:firstLineChars="0"/>
              <w:jc w:val="center"/>
              <w:rPr>
                <w:rFonts w:hint="eastAsia" w:ascii="楷体_GB2312" w:hAnsi="楷体_GB2312" w:eastAsia="楷体_GB2312" w:cs="楷体_GB2312"/>
                <w:b w:val="0"/>
                <w:bCs w:val="0"/>
                <w:sz w:val="22"/>
                <w:lang w:eastAsia="zh-CN"/>
              </w:rPr>
            </w:pPr>
            <w:r>
              <w:rPr>
                <w:rFonts w:hint="eastAsia" w:ascii="楷体_GB2312" w:hAnsi="楷体_GB2312" w:eastAsia="楷体_GB2312" w:cs="楷体_GB2312"/>
                <w:b/>
                <w:bCs/>
                <w:sz w:val="22"/>
              </w:rPr>
              <w:t>2</w:t>
            </w:r>
            <w:r>
              <w:rPr>
                <w:rFonts w:hint="eastAsia" w:ascii="楷体_GB2312" w:hAnsi="楷体_GB2312" w:eastAsia="楷体_GB2312" w:cs="楷体_GB2312"/>
                <w:b/>
                <w:bCs/>
                <w:sz w:val="22"/>
                <w:lang w:val="en-US" w:eastAsia="zh-CN"/>
              </w:rPr>
              <w:t>0</w:t>
            </w:r>
          </w:p>
        </w:tc>
        <w:tc>
          <w:tcPr>
            <w:tcW w:w="336" w:type="pct"/>
            <w:noWrap w:val="0"/>
            <w:vAlign w:val="center"/>
          </w:tcPr>
          <w:p>
            <w:pPr>
              <w:spacing w:line="240" w:lineRule="auto"/>
              <w:ind w:firstLine="0" w:firstLineChars="0"/>
              <w:jc w:val="center"/>
              <w:rPr>
                <w:rFonts w:ascii="楷体_GB2312" w:hAnsi="楷体_GB2312" w:eastAsia="楷体_GB2312" w:cs="楷体_GB2312"/>
                <w:bCs/>
                <w:sz w:val="22"/>
              </w:rPr>
            </w:pPr>
          </w:p>
        </w:tc>
        <w:tc>
          <w:tcPr>
            <w:tcW w:w="1420" w:type="pct"/>
            <w:noWrap w:val="0"/>
            <w:vAlign w:val="center"/>
          </w:tcPr>
          <w:p>
            <w:pPr>
              <w:spacing w:line="240" w:lineRule="auto"/>
              <w:ind w:firstLine="0" w:firstLineChars="0"/>
              <w:jc w:val="both"/>
              <w:rPr>
                <w:rFonts w:ascii="楷体_GB2312" w:hAnsi="楷体_GB2312" w:eastAsia="楷体_GB2312" w:cs="楷体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仿宋_GB2312" w:hAnsi="仿宋_GB2312" w:eastAsia="仿宋_GB2312" w:cs="仿宋_GB2312"/>
                <w:sz w:val="22"/>
                <w:lang w:eastAsia="zh-CN"/>
              </w:rPr>
            </w:pPr>
            <w:r>
              <w:rPr>
                <w:rFonts w:hint="eastAsia" w:ascii="仿宋_GB2312" w:hAnsi="仿宋_GB2312" w:eastAsia="仿宋_GB2312" w:cs="仿宋_GB2312"/>
                <w:sz w:val="22"/>
                <w:lang w:val="en-US" w:eastAsia="zh-CN"/>
              </w:rPr>
              <w:t>1</w:t>
            </w:r>
          </w:p>
        </w:tc>
        <w:tc>
          <w:tcPr>
            <w:tcW w:w="2574" w:type="pct"/>
            <w:noWrap w:val="0"/>
            <w:vAlign w:val="center"/>
          </w:tcPr>
          <w:p>
            <w:pPr>
              <w:widowControl/>
              <w:kinsoku w:val="0"/>
              <w:autoSpaceDE w:val="0"/>
              <w:autoSpaceDN w:val="0"/>
              <w:adjustRightInd w:val="0"/>
              <w:snapToGrid w:val="0"/>
              <w:spacing w:line="400" w:lineRule="exact"/>
              <w:ind w:right="6"/>
              <w:jc w:val="left"/>
              <w:textAlignment w:val="baseline"/>
              <w:rPr>
                <w:rFonts w:ascii="仿宋_GB2312" w:hAnsi="宋体" w:eastAsia="仿宋_GB2312" w:cs="仿宋_GB2312"/>
                <w:snapToGrid w:val="0"/>
                <w:color w:val="000000"/>
                <w:kern w:val="0"/>
                <w:sz w:val="22"/>
                <w:szCs w:val="22"/>
                <w:lang w:val="en-US" w:eastAsia="en-US" w:bidi="ar"/>
              </w:rPr>
            </w:pPr>
            <w:r>
              <w:rPr>
                <w:rFonts w:hint="eastAsia" w:ascii="仿宋_GB2312" w:hAnsi="仿宋_GB2312" w:eastAsia="仿宋_GB2312" w:cs="仿宋_GB2312"/>
                <w:snapToGrid w:val="0"/>
                <w:color w:val="000000"/>
                <w:kern w:val="0"/>
                <w:sz w:val="22"/>
                <w:szCs w:val="22"/>
                <w:lang w:val="en-US" w:eastAsia="zh-CN" w:bidi="ar-SA"/>
              </w:rPr>
              <w:t>配备</w:t>
            </w:r>
            <w:r>
              <w:rPr>
                <w:rFonts w:ascii="仿宋_GB2312" w:hAnsi="仿宋_GB2312" w:eastAsia="仿宋_GB2312" w:cs="仿宋_GB2312"/>
                <w:snapToGrid w:val="0"/>
                <w:color w:val="000000"/>
                <w:kern w:val="0"/>
                <w:sz w:val="22"/>
                <w:szCs w:val="22"/>
                <w:lang w:val="en-US" w:eastAsia="en-US" w:bidi="ar-SA"/>
              </w:rPr>
              <w:t>人体解剖学模型、肌肉模型、按摩手法仪、经络腧穴练习测评教具、穴位挂图等设施设备</w:t>
            </w:r>
            <w:r>
              <w:rPr>
                <w:rFonts w:hint="eastAsia" w:ascii="仿宋_GB2312" w:hAnsi="仿宋_GB2312" w:eastAsia="仿宋_GB2312" w:cs="仿宋_GB2312"/>
                <w:snapToGrid w:val="0"/>
                <w:color w:val="000000"/>
                <w:kern w:val="0"/>
                <w:sz w:val="22"/>
                <w:szCs w:val="22"/>
                <w:lang w:val="en-US" w:eastAsia="en-US" w:bidi="ar-SA"/>
              </w:rPr>
              <w:t>。</w:t>
            </w:r>
          </w:p>
        </w:tc>
        <w:tc>
          <w:tcPr>
            <w:tcW w:w="336" w:type="pct"/>
            <w:noWrap w:val="0"/>
            <w:vAlign w:val="center"/>
          </w:tcPr>
          <w:p>
            <w:pPr>
              <w:spacing w:line="240" w:lineRule="auto"/>
              <w:ind w:firstLine="0" w:firstLineChars="0"/>
              <w:jc w:val="center"/>
              <w:textAlignment w:val="center"/>
              <w:rPr>
                <w:rFonts w:ascii="黑体" w:hAnsi="宋体" w:eastAsia="黑体" w:cs="黑体"/>
                <w:b/>
                <w:sz w:val="22"/>
              </w:rPr>
            </w:pPr>
            <w:r>
              <w:rPr>
                <w:rFonts w:hint="eastAsia" w:ascii="仿宋_GB2312" w:hAnsi="仿宋_GB2312" w:eastAsia="仿宋_GB2312" w:cs="仿宋_GB2312"/>
                <w:sz w:val="22"/>
              </w:rPr>
              <w:t>5</w:t>
            </w:r>
          </w:p>
        </w:tc>
        <w:tc>
          <w:tcPr>
            <w:tcW w:w="336" w:type="pct"/>
            <w:noWrap w:val="0"/>
            <w:vAlign w:val="center"/>
          </w:tcPr>
          <w:p>
            <w:pPr>
              <w:spacing w:line="240" w:lineRule="auto"/>
              <w:ind w:firstLine="0" w:firstLineChars="0"/>
              <w:textAlignment w:val="center"/>
              <w:rPr>
                <w:rFonts w:ascii="仿宋_GB2312" w:hAnsi="宋体" w:eastAsia="仿宋_GB2312" w:cs="仿宋_GB2312"/>
                <w:sz w:val="22"/>
              </w:rPr>
            </w:pPr>
          </w:p>
        </w:tc>
        <w:tc>
          <w:tcPr>
            <w:tcW w:w="1420" w:type="pct"/>
            <w:noWrap w:val="0"/>
            <w:vAlign w:val="center"/>
          </w:tcPr>
          <w:p>
            <w:pPr>
              <w:spacing w:line="240" w:lineRule="auto"/>
              <w:ind w:firstLine="0" w:firstLineChars="0"/>
              <w:jc w:val="both"/>
              <w:textAlignment w:val="center"/>
              <w:rPr>
                <w:rFonts w:hint="eastAsia" w:ascii="仿宋_GB2312" w:hAnsi="宋体" w:eastAsia="仿宋_GB2312" w:cs="仿宋_GB2312"/>
                <w:sz w:val="22"/>
                <w:lang w:eastAsia="zh-CN"/>
              </w:rPr>
            </w:pPr>
            <w:r>
              <w:rPr>
                <w:rFonts w:hint="eastAsia" w:ascii="仿宋_GB2312" w:hAnsi="宋体" w:eastAsia="仿宋_GB2312" w:cs="仿宋_GB2312"/>
                <w:sz w:val="22"/>
                <w:lang w:val="en-US" w:eastAsia="zh-CN"/>
              </w:rPr>
              <w:t>相关设施设备齐全</w:t>
            </w:r>
            <w:r>
              <w:rPr>
                <w:rFonts w:hint="eastAsia" w:ascii="仿宋_GB2312" w:hAnsi="宋体" w:eastAsia="仿宋_GB2312" w:cs="仿宋_GB2312"/>
                <w:sz w:val="22"/>
                <w:lang w:eastAsia="zh-CN"/>
              </w:rPr>
              <w:t>得5分；</w:t>
            </w:r>
            <w:r>
              <w:rPr>
                <w:rFonts w:hint="eastAsia" w:ascii="仿宋_GB2312" w:hAnsi="宋体" w:eastAsia="仿宋_GB2312" w:cs="仿宋_GB2312"/>
                <w:sz w:val="22"/>
                <w:lang w:val="en-US" w:eastAsia="zh-CN"/>
              </w:rPr>
              <w:t>否则酌情扣分</w:t>
            </w:r>
            <w:r>
              <w:rPr>
                <w:rFonts w:hint="eastAsia" w:ascii="仿宋_GB2312" w:hAnsi="宋体" w:eastAsia="仿宋_GB2312" w:cs="仿宋_GB2312"/>
                <w:sz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仿宋_GB2312" w:hAnsi="仿宋_GB2312" w:eastAsia="仿宋_GB2312" w:cs="仿宋_GB2312"/>
                <w:sz w:val="22"/>
                <w:lang w:eastAsia="zh-CN"/>
              </w:rPr>
            </w:pPr>
            <w:r>
              <w:rPr>
                <w:rFonts w:hint="eastAsia" w:ascii="仿宋_GB2312" w:hAnsi="仿宋_GB2312" w:eastAsia="仿宋_GB2312" w:cs="仿宋_GB2312"/>
                <w:sz w:val="22"/>
                <w:lang w:val="en-US" w:eastAsia="zh-CN"/>
              </w:rPr>
              <w:t>2</w:t>
            </w:r>
          </w:p>
        </w:tc>
        <w:tc>
          <w:tcPr>
            <w:tcW w:w="2574" w:type="pct"/>
            <w:noWrap w:val="0"/>
            <w:vAlign w:val="center"/>
          </w:tcPr>
          <w:p>
            <w:pPr>
              <w:spacing w:line="0" w:lineRule="atLeast"/>
              <w:ind w:firstLine="0" w:firstLineChars="0"/>
              <w:rPr>
                <w:rFonts w:ascii="仿宋_GB2312" w:hAnsi="仿宋_GB2312" w:eastAsia="仿宋_GB2312" w:cs="仿宋_GB2312"/>
                <w:sz w:val="22"/>
              </w:rPr>
            </w:pPr>
            <w:r>
              <w:rPr>
                <w:rFonts w:hint="eastAsia" w:ascii="仿宋_GB2312" w:hAnsi="仿宋_GB2312" w:eastAsia="仿宋_GB2312" w:cs="仿宋_GB2312"/>
                <w:sz w:val="22"/>
              </w:rPr>
              <w:t>食堂满足卫生健康标准且具有餐饮服务许可证；工作人员持有健康证；设有学员（员工）宿舍的，环境卫生整洁，设施齐全。</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许可证、健康证齐全得</w:t>
            </w:r>
            <w:r>
              <w:rPr>
                <w:rFonts w:hint="eastAsia" w:ascii="仿宋_GB2312" w:hAnsi="仿宋_GB2312" w:eastAsia="仿宋_GB2312" w:cs="仿宋_GB2312"/>
                <w:sz w:val="22"/>
                <w:lang w:val="en-US" w:eastAsia="zh-CN"/>
              </w:rPr>
              <w:t>3</w:t>
            </w:r>
            <w:r>
              <w:rPr>
                <w:rFonts w:hint="eastAsia" w:ascii="仿宋_GB2312" w:hAnsi="仿宋_GB2312" w:eastAsia="仿宋_GB2312" w:cs="仿宋_GB2312"/>
                <w:sz w:val="22"/>
                <w:lang w:eastAsia="zh-CN"/>
              </w:rPr>
              <w:t>分，否则不得分；学员（员工）宿舍环境符合要求得</w:t>
            </w:r>
            <w:r>
              <w:rPr>
                <w:rFonts w:hint="eastAsia" w:ascii="仿宋_GB2312" w:hAnsi="仿宋_GB2312" w:eastAsia="仿宋_GB2312" w:cs="仿宋_GB2312"/>
                <w:sz w:val="22"/>
                <w:lang w:val="en-US" w:eastAsia="zh-CN"/>
              </w:rPr>
              <w:t>2分，否则不得分</w:t>
            </w:r>
            <w:r>
              <w:rPr>
                <w:rFonts w:hint="eastAsia" w:ascii="仿宋_GB2312" w:hAnsi="仿宋_GB2312" w:eastAsia="仿宋_GB2312" w:cs="仿宋_GB2312"/>
                <w:sz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仿宋_GB2312" w:hAnsi="仿宋_GB2312" w:eastAsia="仿宋_GB2312" w:cs="仿宋_GB2312"/>
                <w:sz w:val="22"/>
                <w:lang w:eastAsia="zh-CN"/>
              </w:rPr>
            </w:pPr>
            <w:r>
              <w:rPr>
                <w:rFonts w:hint="eastAsia" w:ascii="仿宋_GB2312" w:hAnsi="仿宋_GB2312" w:eastAsia="仿宋_GB2312" w:cs="仿宋_GB2312"/>
                <w:sz w:val="22"/>
                <w:lang w:val="en-US" w:eastAsia="zh-CN"/>
              </w:rPr>
              <w:t>3</w:t>
            </w:r>
          </w:p>
        </w:tc>
        <w:tc>
          <w:tcPr>
            <w:tcW w:w="2574" w:type="pct"/>
            <w:noWrap w:val="0"/>
            <w:vAlign w:val="center"/>
          </w:tcPr>
          <w:p>
            <w:pPr>
              <w:spacing w:line="0" w:lineRule="atLeast"/>
              <w:ind w:firstLine="0" w:firstLineChars="0"/>
              <w:rPr>
                <w:rFonts w:hint="eastAsia" w:ascii="仿宋_GB2312" w:hAnsi="仿宋_GB2312" w:eastAsia="仿宋_GB2312" w:cs="仿宋_GB2312"/>
                <w:sz w:val="22"/>
                <w:lang w:eastAsia="zh-CN"/>
              </w:rPr>
            </w:pPr>
            <w:r>
              <w:rPr>
                <w:rFonts w:hint="eastAsia" w:ascii="仿宋_GB2312" w:hAnsi="仿宋_GB2312" w:eastAsia="仿宋_GB2312" w:cs="仿宋_GB2312"/>
                <w:sz w:val="22"/>
              </w:rPr>
              <w:t>培训场地床位</w:t>
            </w:r>
            <w:r>
              <w:rPr>
                <w:rFonts w:hint="eastAsia" w:ascii="仿宋_GB2312" w:hAnsi="仿宋_GB2312" w:eastAsia="仿宋_GB2312" w:cs="仿宋_GB2312"/>
                <w:sz w:val="22"/>
                <w:lang w:eastAsia="zh-CN"/>
              </w:rPr>
              <w:t>充足</w:t>
            </w:r>
            <w:r>
              <w:rPr>
                <w:rFonts w:hint="eastAsia" w:ascii="仿宋_GB2312" w:hAnsi="仿宋_GB2312" w:eastAsia="仿宋_GB2312" w:cs="仿宋_GB2312"/>
                <w:sz w:val="22"/>
              </w:rPr>
              <w:t>，配备专门的按摩培训室、足疗培训室等</w:t>
            </w:r>
            <w:r>
              <w:rPr>
                <w:rFonts w:hint="eastAsia" w:ascii="仿宋_GB2312" w:hAnsi="仿宋_GB2312" w:eastAsia="仿宋_GB2312" w:cs="仿宋_GB2312"/>
                <w:sz w:val="22"/>
                <w:lang w:eastAsia="zh-CN"/>
              </w:rPr>
              <w:t>。</w:t>
            </w:r>
          </w:p>
        </w:tc>
        <w:tc>
          <w:tcPr>
            <w:tcW w:w="336" w:type="pct"/>
            <w:noWrap w:val="0"/>
            <w:vAlign w:val="center"/>
          </w:tcPr>
          <w:p>
            <w:pPr>
              <w:spacing w:line="240" w:lineRule="auto"/>
              <w:ind w:firstLine="0" w:firstLineChars="0"/>
              <w:jc w:val="center"/>
              <w:rPr>
                <w:rFonts w:hint="eastAsia"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培训场地床位不低于15张</w:t>
            </w:r>
            <w:r>
              <w:rPr>
                <w:rFonts w:hint="eastAsia" w:ascii="仿宋_GB2312" w:hAnsi="仿宋_GB2312" w:eastAsia="仿宋_GB2312" w:cs="仿宋_GB2312"/>
                <w:sz w:val="22"/>
                <w:lang w:val="en-US" w:eastAsia="zh-CN"/>
              </w:rPr>
              <w:t>得3</w:t>
            </w:r>
            <w:r>
              <w:rPr>
                <w:rFonts w:hint="eastAsia" w:ascii="仿宋_GB2312" w:hAnsi="仿宋_GB2312" w:eastAsia="仿宋_GB2312" w:cs="仿宋_GB2312"/>
                <w:sz w:val="22"/>
                <w:lang w:eastAsia="zh-CN"/>
              </w:rPr>
              <w:t>分；配备专门的按摩培训室、足疗培训室等</w:t>
            </w:r>
            <w:r>
              <w:rPr>
                <w:rFonts w:hint="eastAsia" w:ascii="仿宋_GB2312" w:hAnsi="仿宋_GB2312" w:eastAsia="仿宋_GB2312" w:cs="仿宋_GB2312"/>
                <w:sz w:val="22"/>
                <w:lang w:val="en-US" w:eastAsia="zh-CN"/>
              </w:rPr>
              <w:t>得2</w:t>
            </w:r>
            <w:r>
              <w:rPr>
                <w:rFonts w:hint="eastAsia" w:ascii="仿宋_GB2312" w:hAnsi="仿宋_GB2312" w:eastAsia="仿宋_GB2312" w:cs="仿宋_GB2312"/>
                <w:sz w:val="22"/>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仿宋_GB2312" w:hAnsi="仿宋_GB2312" w:eastAsia="仿宋_GB2312" w:cs="仿宋_GB2312"/>
                <w:sz w:val="22"/>
                <w:lang w:eastAsia="zh-CN"/>
              </w:rPr>
            </w:pPr>
            <w:r>
              <w:rPr>
                <w:rFonts w:hint="eastAsia" w:ascii="仿宋_GB2312" w:hAnsi="仿宋_GB2312" w:eastAsia="仿宋_GB2312" w:cs="仿宋_GB2312"/>
                <w:sz w:val="22"/>
                <w:lang w:val="en-US" w:eastAsia="zh-CN"/>
              </w:rPr>
              <w:t>4</w:t>
            </w:r>
          </w:p>
        </w:tc>
        <w:tc>
          <w:tcPr>
            <w:tcW w:w="2574" w:type="pct"/>
            <w:noWrap w:val="0"/>
            <w:vAlign w:val="center"/>
          </w:tcPr>
          <w:p>
            <w:pPr>
              <w:widowControl/>
              <w:kinsoku w:val="0"/>
              <w:autoSpaceDE w:val="0"/>
              <w:autoSpaceDN w:val="0"/>
              <w:adjustRightInd w:val="0"/>
              <w:snapToGrid w:val="0"/>
              <w:spacing w:line="400" w:lineRule="exact"/>
              <w:ind w:right="6"/>
              <w:jc w:val="left"/>
              <w:textAlignment w:val="baseline"/>
              <w:rPr>
                <w:rFonts w:hint="eastAsia" w:ascii="仿宋_GB2312" w:hAnsi="仿宋_GB2312" w:eastAsia="仿宋_GB2312" w:cs="仿宋_GB2312"/>
                <w:snapToGrid w:val="0"/>
                <w:color w:val="000000"/>
                <w:kern w:val="0"/>
                <w:sz w:val="22"/>
                <w:szCs w:val="22"/>
                <w:lang w:val="en-US" w:eastAsia="zh-CN" w:bidi="ar-SA"/>
              </w:rPr>
            </w:pPr>
            <w:r>
              <w:rPr>
                <w:rFonts w:hint="eastAsia" w:ascii="仿宋_GB2312" w:hAnsi="仿宋_GB2312" w:eastAsia="仿宋_GB2312" w:cs="仿宋_GB2312"/>
                <w:snapToGrid w:val="0"/>
                <w:color w:val="000000"/>
                <w:kern w:val="0"/>
                <w:sz w:val="22"/>
                <w:szCs w:val="22"/>
                <w:lang w:val="en-US" w:eastAsia="zh-CN" w:bidi="ar-SA"/>
              </w:rPr>
              <w:t>配备</w:t>
            </w:r>
            <w:r>
              <w:rPr>
                <w:rFonts w:ascii="仿宋_GB2312" w:hAnsi="仿宋_GB2312" w:eastAsia="仿宋_GB2312" w:cs="仿宋_GB2312"/>
                <w:snapToGrid w:val="0"/>
                <w:color w:val="000000"/>
                <w:kern w:val="0"/>
                <w:sz w:val="22"/>
                <w:szCs w:val="22"/>
                <w:lang w:val="en-US" w:eastAsia="zh-CN" w:bidi="ar-SA"/>
              </w:rPr>
              <w:t>图书馆（室）</w:t>
            </w:r>
            <w:r>
              <w:rPr>
                <w:rFonts w:hint="eastAsia" w:ascii="仿宋_GB2312" w:hAnsi="仿宋_GB2312" w:eastAsia="仿宋_GB2312" w:cs="仿宋_GB2312"/>
                <w:snapToGrid w:val="0"/>
                <w:color w:val="000000"/>
                <w:kern w:val="0"/>
                <w:sz w:val="22"/>
                <w:szCs w:val="22"/>
                <w:lang w:val="en-US" w:eastAsia="zh-CN" w:bidi="ar-SA"/>
              </w:rPr>
              <w:t>，</w:t>
            </w:r>
            <w:r>
              <w:rPr>
                <w:rFonts w:ascii="仿宋_GB2312" w:hAnsi="仿宋_GB2312" w:eastAsia="仿宋_GB2312" w:cs="仿宋_GB2312"/>
                <w:snapToGrid w:val="0"/>
                <w:color w:val="000000"/>
                <w:kern w:val="0"/>
                <w:sz w:val="22"/>
                <w:szCs w:val="22"/>
                <w:lang w:val="en-US" w:eastAsia="zh-CN" w:bidi="ar-SA"/>
              </w:rPr>
              <w:t>藏书专业种类丰富，具有满足按摩师接受培训所需的专业书籍和期刊</w:t>
            </w:r>
            <w:r>
              <w:rPr>
                <w:rFonts w:hint="eastAsia" w:ascii="仿宋_GB2312" w:hAnsi="仿宋_GB2312" w:eastAsia="仿宋_GB2312" w:cs="仿宋_GB2312"/>
                <w:snapToGrid w:val="0"/>
                <w:color w:val="000000"/>
                <w:kern w:val="0"/>
                <w:sz w:val="22"/>
                <w:szCs w:val="22"/>
                <w:lang w:val="en-US" w:eastAsia="zh-CN" w:bidi="ar-SA"/>
              </w:rPr>
              <w:t>。</w:t>
            </w:r>
          </w:p>
        </w:tc>
        <w:tc>
          <w:tcPr>
            <w:tcW w:w="336" w:type="pct"/>
            <w:noWrap w:val="0"/>
            <w:vAlign w:val="center"/>
          </w:tcPr>
          <w:p>
            <w:pPr>
              <w:spacing w:line="240" w:lineRule="auto"/>
              <w:ind w:firstLine="0" w:firstLineChars="0"/>
              <w:jc w:val="center"/>
              <w:rPr>
                <w:rFonts w:hint="eastAsia"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满足条件得5分；基本满足得1-4分；不满足条件不得分。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楷体_GB2312" w:hAnsi="楷体_GB2312" w:eastAsia="楷体_GB2312" w:cs="楷体_GB2312"/>
                <w:b/>
                <w:sz w:val="22"/>
                <w:lang w:eastAsia="zh-CN"/>
              </w:rPr>
            </w:pPr>
            <w:r>
              <w:rPr>
                <w:rFonts w:hint="eastAsia" w:ascii="楷体_GB2312" w:hAnsi="楷体_GB2312" w:eastAsia="楷体_GB2312" w:cs="楷体_GB2312"/>
                <w:b/>
                <w:sz w:val="22"/>
                <w:lang w:eastAsia="zh-CN"/>
              </w:rPr>
              <w:t>三</w:t>
            </w:r>
          </w:p>
        </w:tc>
        <w:tc>
          <w:tcPr>
            <w:tcW w:w="2574" w:type="pct"/>
            <w:noWrap w:val="0"/>
            <w:vAlign w:val="center"/>
          </w:tcPr>
          <w:p>
            <w:pPr>
              <w:spacing w:line="240" w:lineRule="auto"/>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rPr>
              <w:t>人员配备</w:t>
            </w:r>
          </w:p>
        </w:tc>
        <w:tc>
          <w:tcPr>
            <w:tcW w:w="336" w:type="pct"/>
            <w:noWrap w:val="0"/>
            <w:vAlign w:val="center"/>
          </w:tcPr>
          <w:p>
            <w:pPr>
              <w:spacing w:line="240" w:lineRule="auto"/>
              <w:ind w:firstLine="0" w:firstLineChars="0"/>
              <w:jc w:val="center"/>
              <w:rPr>
                <w:rFonts w:hint="default" w:ascii="楷体_GB2312" w:hAnsi="楷体_GB2312" w:eastAsia="楷体_GB2312" w:cs="楷体_GB2312"/>
                <w:b/>
                <w:sz w:val="22"/>
                <w:lang w:val="en-US" w:eastAsia="zh-CN"/>
              </w:rPr>
            </w:pPr>
            <w:r>
              <w:rPr>
                <w:rFonts w:hint="eastAsia" w:ascii="楷体_GB2312" w:hAnsi="楷体_GB2312" w:eastAsia="楷体_GB2312" w:cs="楷体_GB2312"/>
                <w:b/>
                <w:bCs w:val="0"/>
                <w:sz w:val="22"/>
                <w:lang w:val="en-US" w:eastAsia="zh-CN"/>
              </w:rPr>
              <w:t>5</w:t>
            </w:r>
          </w:p>
        </w:tc>
        <w:tc>
          <w:tcPr>
            <w:tcW w:w="336" w:type="pct"/>
            <w:noWrap w:val="0"/>
            <w:vAlign w:val="center"/>
          </w:tcPr>
          <w:p>
            <w:pPr>
              <w:spacing w:line="240" w:lineRule="auto"/>
              <w:ind w:firstLine="0" w:firstLineChars="0"/>
              <w:jc w:val="center"/>
              <w:rPr>
                <w:rFonts w:ascii="楷体_GB2312" w:hAnsi="楷体_GB2312" w:eastAsia="楷体_GB2312" w:cs="楷体_GB2312"/>
                <w:bCs/>
                <w:sz w:val="22"/>
              </w:rPr>
            </w:pPr>
          </w:p>
        </w:tc>
        <w:tc>
          <w:tcPr>
            <w:tcW w:w="1420" w:type="pct"/>
            <w:noWrap w:val="0"/>
            <w:vAlign w:val="center"/>
          </w:tcPr>
          <w:p>
            <w:pPr>
              <w:spacing w:line="240" w:lineRule="auto"/>
              <w:ind w:firstLine="0" w:firstLineChars="0"/>
              <w:jc w:val="both"/>
              <w:rPr>
                <w:rFonts w:ascii="楷体_GB2312" w:hAnsi="楷体_GB2312" w:eastAsia="楷体_GB2312" w:cs="楷体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仿宋_GB2312" w:hAnsi="仿宋_GB2312" w:eastAsia="仿宋_GB2312" w:cs="仿宋_GB2312"/>
                <w:sz w:val="22"/>
                <w:lang w:eastAsia="zh-CN"/>
              </w:rPr>
            </w:pPr>
            <w:r>
              <w:rPr>
                <w:rFonts w:hint="eastAsia" w:ascii="仿宋_GB2312" w:hAnsi="仿宋_GB2312" w:eastAsia="仿宋_GB2312" w:cs="仿宋_GB2312"/>
                <w:sz w:val="22"/>
                <w:lang w:val="en-US" w:eastAsia="zh-CN"/>
              </w:rPr>
              <w:t>1</w:t>
            </w:r>
          </w:p>
        </w:tc>
        <w:tc>
          <w:tcPr>
            <w:tcW w:w="2574" w:type="pct"/>
            <w:noWrap w:val="0"/>
            <w:vAlign w:val="center"/>
          </w:tcPr>
          <w:p>
            <w:pPr>
              <w:spacing w:line="400" w:lineRule="exac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应配备专兼职或专任的管理、财务、安全、后勤保障人员，</w:t>
            </w:r>
            <w:r>
              <w:rPr>
                <w:rFonts w:hint="eastAsia" w:ascii="仿宋_GB2312" w:hAnsi="仿宋_GB2312" w:eastAsia="仿宋_GB2312" w:cs="仿宋_GB2312"/>
                <w:sz w:val="22"/>
              </w:rPr>
              <w:t>有必备的辅助残疾人生活的工作人员</w:t>
            </w:r>
            <w:r>
              <w:rPr>
                <w:rFonts w:hint="eastAsia" w:ascii="仿宋_GB2312" w:hAnsi="宋体" w:eastAsia="仿宋_GB2312" w:cs="仿宋_GB2312"/>
                <w:sz w:val="22"/>
                <w:lang w:bidi="ar"/>
              </w:rPr>
              <w:t>，分工明确，职责分明，服务到位。</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配备专兼职或专任的管理、财务、安全、后勤保障人员得3分；有必备的辅助残疾人生活的工作人员得2分。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仿宋_GB2312" w:hAnsi="仿宋_GB2312" w:eastAsia="仿宋_GB2312" w:cs="仿宋_GB2312"/>
                <w:b/>
                <w:sz w:val="22"/>
                <w:lang w:eastAsia="zh-CN"/>
              </w:rPr>
            </w:pPr>
            <w:r>
              <w:rPr>
                <w:rFonts w:hint="eastAsia" w:ascii="仿宋_GB2312" w:hAnsi="仿宋_GB2312" w:eastAsia="仿宋_GB2312" w:cs="仿宋_GB2312"/>
                <w:b w:val="0"/>
                <w:bCs/>
                <w:sz w:val="22"/>
                <w:lang w:eastAsia="zh-CN"/>
              </w:rPr>
              <w:t>四</w:t>
            </w:r>
          </w:p>
        </w:tc>
        <w:tc>
          <w:tcPr>
            <w:tcW w:w="2574" w:type="pct"/>
            <w:noWrap w:val="0"/>
            <w:vAlign w:val="center"/>
          </w:tcPr>
          <w:p>
            <w:pPr>
              <w:spacing w:line="240" w:lineRule="auto"/>
              <w:ind w:firstLine="0" w:firstLineChars="0"/>
              <w:jc w:val="center"/>
              <w:rPr>
                <w:rFonts w:ascii="仿宋_GB2312" w:hAnsi="仿宋_GB2312" w:eastAsia="仿宋_GB2312" w:cs="仿宋_GB2312"/>
                <w:b/>
                <w:sz w:val="22"/>
              </w:rPr>
            </w:pPr>
            <w:r>
              <w:rPr>
                <w:rFonts w:hint="eastAsia" w:ascii="楷体_GB2312" w:hAnsi="楷体_GB2312" w:eastAsia="楷体_GB2312" w:cs="楷体_GB2312"/>
                <w:b/>
                <w:sz w:val="22"/>
              </w:rPr>
              <w:t>制度建设</w:t>
            </w:r>
          </w:p>
        </w:tc>
        <w:tc>
          <w:tcPr>
            <w:tcW w:w="336" w:type="pct"/>
            <w:noWrap w:val="0"/>
            <w:vAlign w:val="center"/>
          </w:tcPr>
          <w:p>
            <w:pPr>
              <w:spacing w:line="240" w:lineRule="auto"/>
              <w:ind w:firstLine="0" w:firstLineChars="0"/>
              <w:jc w:val="center"/>
              <w:rPr>
                <w:rFonts w:ascii="仿宋_GB2312" w:hAnsi="仿宋_GB2312" w:eastAsia="仿宋_GB2312" w:cs="仿宋_GB2312"/>
                <w:b/>
                <w:sz w:val="22"/>
              </w:rPr>
            </w:pPr>
            <w:r>
              <w:rPr>
                <w:rFonts w:hint="eastAsia" w:ascii="仿宋_GB2312" w:hAnsi="仿宋_GB2312" w:eastAsia="仿宋_GB2312" w:cs="仿宋_GB2312"/>
                <w:b/>
                <w:bCs w:val="0"/>
                <w:sz w:val="22"/>
              </w:rPr>
              <w:t>10</w:t>
            </w:r>
          </w:p>
        </w:tc>
        <w:tc>
          <w:tcPr>
            <w:tcW w:w="336" w:type="pct"/>
            <w:noWrap w:val="0"/>
            <w:vAlign w:val="center"/>
          </w:tcPr>
          <w:p>
            <w:pPr>
              <w:spacing w:line="240" w:lineRule="auto"/>
              <w:ind w:firstLine="0" w:firstLineChars="0"/>
              <w:jc w:val="center"/>
              <w:rPr>
                <w:rFonts w:ascii="仿宋_GB2312" w:hAnsi="仿宋_GB2312" w:eastAsia="仿宋_GB2312" w:cs="仿宋_GB2312"/>
                <w:bCs/>
                <w:sz w:val="22"/>
              </w:rPr>
            </w:pPr>
          </w:p>
        </w:tc>
        <w:tc>
          <w:tcPr>
            <w:tcW w:w="1420" w:type="pct"/>
            <w:noWrap w:val="0"/>
            <w:vAlign w:val="center"/>
          </w:tcPr>
          <w:p>
            <w:pPr>
              <w:spacing w:line="240" w:lineRule="auto"/>
              <w:ind w:firstLine="0" w:firstLineChars="0"/>
              <w:jc w:val="both"/>
              <w:rPr>
                <w:rFonts w:ascii="仿宋_GB2312" w:hAnsi="仿宋_GB2312" w:eastAsia="仿宋_GB2312" w:cs="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1</w:t>
            </w:r>
          </w:p>
        </w:tc>
        <w:tc>
          <w:tcPr>
            <w:tcW w:w="2574" w:type="pct"/>
            <w:noWrap w:val="0"/>
            <w:vAlign w:val="center"/>
          </w:tcPr>
          <w:p>
            <w:pPr>
              <w:spacing w:line="0" w:lineRule="atLeast"/>
              <w:ind w:firstLine="0" w:firstLineChars="0"/>
              <w:rPr>
                <w:rFonts w:ascii="仿宋_GB2312" w:hAnsi="仿宋_GB2312" w:eastAsia="仿宋_GB2312" w:cs="仿宋_GB2312"/>
                <w:sz w:val="22"/>
              </w:rPr>
            </w:pPr>
            <w:r>
              <w:rPr>
                <w:rFonts w:hint="eastAsia" w:ascii="仿宋_GB2312" w:hAnsi="仿宋_GB2312" w:eastAsia="仿宋_GB2312" w:cs="仿宋_GB2312"/>
                <w:sz w:val="22"/>
                <w:lang w:eastAsia="zh-CN" w:bidi="ar"/>
              </w:rPr>
              <w:t>具备</w:t>
            </w:r>
            <w:r>
              <w:rPr>
                <w:rFonts w:hint="eastAsia" w:ascii="仿宋_GB2312" w:hAnsi="仿宋_GB2312" w:eastAsia="仿宋_GB2312" w:cs="仿宋_GB2312"/>
                <w:sz w:val="22"/>
                <w:lang w:bidi="ar"/>
              </w:rPr>
              <w:t>健全的行政管理、教学管理、教职工管理、学生管理、教师培训和考核管理、档案管理、资产和财务管理、教育教学设施设备管理、安全管理等管理制度和相配套的岗位职责。</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满足条件得5分；基本满足得1-4分；不满足条件不得分。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2</w:t>
            </w:r>
          </w:p>
        </w:tc>
        <w:tc>
          <w:tcPr>
            <w:tcW w:w="2574" w:type="pct"/>
            <w:noWrap w:val="0"/>
            <w:vAlign w:val="center"/>
          </w:tcPr>
          <w:p>
            <w:pPr>
              <w:spacing w:line="400" w:lineRule="exact"/>
              <w:ind w:firstLine="0" w:firstLineChars="0"/>
              <w:rPr>
                <w:rFonts w:ascii="仿宋_GB2312" w:hAnsi="仿宋_GB2312" w:eastAsia="仿宋_GB2312" w:cs="仿宋_GB2312"/>
                <w:sz w:val="22"/>
              </w:rPr>
            </w:pPr>
            <w:r>
              <w:rPr>
                <w:rFonts w:hint="eastAsia" w:ascii="仿宋_GB2312" w:hAnsi="仿宋_GB2312" w:eastAsia="仿宋_GB2312" w:cs="仿宋_GB2312"/>
                <w:sz w:val="22"/>
                <w:lang w:eastAsia="zh-CN"/>
              </w:rPr>
              <w:t>具备</w:t>
            </w:r>
            <w:r>
              <w:rPr>
                <w:rFonts w:hint="eastAsia" w:ascii="仿宋_GB2312" w:hAnsi="仿宋_GB2312" w:eastAsia="仿宋_GB2312" w:cs="仿宋_GB2312"/>
                <w:sz w:val="22"/>
              </w:rPr>
              <w:t>规范的培训台账制度，资料真实准确、完整。</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满足条件得5分；基本满足得1-4分；不满足条件不得分。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楷体_GB2312" w:hAnsi="楷体_GB2312" w:eastAsia="楷体_GB2312" w:cs="楷体_GB2312"/>
                <w:b/>
                <w:sz w:val="22"/>
                <w:lang w:eastAsia="zh-CN"/>
              </w:rPr>
            </w:pPr>
            <w:r>
              <w:rPr>
                <w:rFonts w:hint="eastAsia" w:ascii="楷体_GB2312" w:hAnsi="楷体_GB2312" w:eastAsia="楷体_GB2312" w:cs="楷体_GB2312"/>
                <w:b w:val="0"/>
                <w:bCs/>
                <w:sz w:val="22"/>
                <w:lang w:eastAsia="zh-CN"/>
              </w:rPr>
              <w:t>五</w:t>
            </w:r>
          </w:p>
        </w:tc>
        <w:tc>
          <w:tcPr>
            <w:tcW w:w="2574" w:type="pct"/>
            <w:noWrap w:val="0"/>
            <w:vAlign w:val="center"/>
          </w:tcPr>
          <w:p>
            <w:pPr>
              <w:spacing w:line="400" w:lineRule="exact"/>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rPr>
              <w:t>安全管理</w:t>
            </w:r>
          </w:p>
        </w:tc>
        <w:tc>
          <w:tcPr>
            <w:tcW w:w="336" w:type="pct"/>
            <w:noWrap w:val="0"/>
            <w:vAlign w:val="center"/>
          </w:tcPr>
          <w:p>
            <w:pPr>
              <w:spacing w:line="240" w:lineRule="auto"/>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rPr>
              <w:t>10</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1</w:t>
            </w:r>
          </w:p>
        </w:tc>
        <w:tc>
          <w:tcPr>
            <w:tcW w:w="2574" w:type="pct"/>
            <w:noWrap w:val="0"/>
            <w:vAlign w:val="center"/>
          </w:tcPr>
          <w:p>
            <w:pPr>
              <w:spacing w:line="0" w:lineRule="atLeas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有符合基地培训项目残障类别的残疾人学习、生活的无障碍设施设备（如盲道、坡道、电梯、扶手、残疾人专用洗手间等）。基地场所符合国家消防安全规定，消防通道通畅，消防设施齐全完好。</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无障碍设施设备，及相关配备符合条件得2分；基地场所符合国家消防安全规定，消防通道通畅，消防设施齐全完好得3分。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2</w:t>
            </w:r>
          </w:p>
        </w:tc>
        <w:tc>
          <w:tcPr>
            <w:tcW w:w="2574" w:type="pct"/>
            <w:noWrap w:val="0"/>
            <w:vAlign w:val="center"/>
          </w:tcPr>
          <w:p>
            <w:pPr>
              <w:spacing w:line="0" w:lineRule="atLeas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建立消防、安全领导小组，制定处置残疾人培训中突发事件的应急预案，定期召开安全会议、巡查和演练，消除安全隐患。设立安全员，做好日常巡查记录。</w:t>
            </w:r>
          </w:p>
        </w:tc>
        <w:tc>
          <w:tcPr>
            <w:tcW w:w="336" w:type="pct"/>
            <w:noWrap w:val="0"/>
            <w:vAlign w:val="center"/>
          </w:tcPr>
          <w:p>
            <w:pPr>
              <w:spacing w:line="240" w:lineRule="auto"/>
              <w:ind w:firstLine="0" w:firstLineChars="0"/>
              <w:jc w:val="center"/>
              <w:rPr>
                <w:rFonts w:hint="eastAsia"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建立消防、安全领导小组得2分；制定应急预案，定期召开安全会议、巡查和演练得2分；设有安全员得1分。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仿宋_GB2312" w:hAnsi="仿宋_GB2312" w:eastAsia="仿宋_GB2312" w:cs="仿宋_GB2312"/>
                <w:b/>
                <w:sz w:val="22"/>
                <w:lang w:eastAsia="zh-CN"/>
              </w:rPr>
            </w:pPr>
            <w:r>
              <w:rPr>
                <w:rFonts w:hint="eastAsia" w:ascii="楷体_GB2312" w:hAnsi="楷体_GB2312" w:eastAsia="楷体_GB2312" w:cs="楷体_GB2312"/>
                <w:b w:val="0"/>
                <w:bCs/>
                <w:sz w:val="22"/>
                <w:lang w:eastAsia="zh-CN"/>
              </w:rPr>
              <w:t>六</w:t>
            </w:r>
          </w:p>
        </w:tc>
        <w:tc>
          <w:tcPr>
            <w:tcW w:w="2574" w:type="pct"/>
            <w:noWrap w:val="0"/>
            <w:vAlign w:val="center"/>
          </w:tcPr>
          <w:p>
            <w:pPr>
              <w:spacing w:line="400" w:lineRule="exact"/>
              <w:ind w:firstLine="0" w:firstLineChars="0"/>
              <w:jc w:val="center"/>
              <w:rPr>
                <w:rFonts w:ascii="仿宋_GB2312" w:hAnsi="仿宋_GB2312" w:eastAsia="仿宋_GB2312" w:cs="仿宋_GB2312"/>
                <w:b/>
                <w:sz w:val="22"/>
              </w:rPr>
            </w:pPr>
            <w:r>
              <w:rPr>
                <w:rFonts w:hint="eastAsia" w:ascii="楷体_GB2312" w:hAnsi="楷体_GB2312" w:eastAsia="楷体_GB2312" w:cs="楷体_GB2312"/>
                <w:b/>
                <w:sz w:val="22"/>
              </w:rPr>
              <w:t>教学管理</w:t>
            </w:r>
          </w:p>
        </w:tc>
        <w:tc>
          <w:tcPr>
            <w:tcW w:w="336" w:type="pct"/>
            <w:noWrap w:val="0"/>
            <w:vAlign w:val="center"/>
          </w:tcPr>
          <w:p>
            <w:pPr>
              <w:spacing w:line="240" w:lineRule="auto"/>
              <w:ind w:firstLine="0" w:firstLineChars="0"/>
              <w:jc w:val="center"/>
              <w:rPr>
                <w:rFonts w:ascii="仿宋_GB2312" w:hAnsi="仿宋_GB2312" w:eastAsia="仿宋_GB2312" w:cs="仿宋_GB2312"/>
                <w:b/>
                <w:sz w:val="22"/>
              </w:rPr>
            </w:pPr>
            <w:r>
              <w:rPr>
                <w:rFonts w:hint="eastAsia" w:ascii="仿宋_GB2312" w:hAnsi="仿宋_GB2312" w:eastAsia="仿宋_GB2312" w:cs="仿宋_GB2312"/>
                <w:b/>
                <w:sz w:val="22"/>
              </w:rPr>
              <w:t>10</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ascii="仿宋_GB2312" w:hAnsi="仿宋_GB2312" w:eastAsia="仿宋_GB2312" w:cs="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1</w:t>
            </w:r>
          </w:p>
        </w:tc>
        <w:tc>
          <w:tcPr>
            <w:tcW w:w="2574" w:type="pct"/>
            <w:noWrap w:val="0"/>
            <w:vAlign w:val="center"/>
          </w:tcPr>
          <w:p>
            <w:pPr>
              <w:spacing w:line="0" w:lineRule="atLeas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盲人保健按摩课程设置具有针对性、可操作性，利于盲人学习，符合企业用工或自主创业需求。重视教学过程管理，有完善的授课计划、教案检查、听课、评课、辅导、命题考试、质量分析等教学质量监控措施，材料详实。</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培训项目符合残疾人培训意愿、就业需求及企业用工、发展的需求得3分；教学质量监控措施完善得2分。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2</w:t>
            </w:r>
          </w:p>
        </w:tc>
        <w:tc>
          <w:tcPr>
            <w:tcW w:w="2574" w:type="pct"/>
            <w:noWrap w:val="0"/>
            <w:vAlign w:val="center"/>
          </w:tcPr>
          <w:p>
            <w:pPr>
              <w:spacing w:line="0" w:lineRule="atLeas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培训项目配备班主任（跟班教师）负责班级的日常管理工作，学员的基本信息、培训信息和考核信息完整，制定《班级管理手册》</w:t>
            </w:r>
            <w:r>
              <w:rPr>
                <w:rFonts w:hint="eastAsia" w:ascii="仿宋_GB2312" w:hAnsi="宋体" w:eastAsia="仿宋_GB2312" w:cs="仿宋_GB2312"/>
                <w:sz w:val="22"/>
                <w:lang w:eastAsia="zh-CN" w:bidi="ar"/>
              </w:rPr>
              <w:t>且内容</w:t>
            </w:r>
            <w:r>
              <w:rPr>
                <w:rFonts w:hint="eastAsia" w:ascii="仿宋_GB2312" w:hAnsi="宋体" w:eastAsia="仿宋_GB2312" w:cs="仿宋_GB2312"/>
                <w:sz w:val="22"/>
                <w:lang w:bidi="ar"/>
              </w:rPr>
              <w:t>完整</w:t>
            </w:r>
            <w:r>
              <w:rPr>
                <w:rFonts w:hint="eastAsia" w:ascii="仿宋_GB2312" w:hAnsi="宋体" w:eastAsia="仿宋_GB2312" w:cs="仿宋_GB2312"/>
                <w:sz w:val="22"/>
                <w:lang w:eastAsia="zh-CN" w:bidi="ar"/>
              </w:rPr>
              <w:t>详实</w:t>
            </w:r>
            <w:r>
              <w:rPr>
                <w:rFonts w:hint="eastAsia" w:ascii="仿宋_GB2312" w:hAnsi="宋体" w:eastAsia="仿宋_GB2312" w:cs="仿宋_GB2312"/>
                <w:sz w:val="22"/>
                <w:lang w:bidi="ar"/>
              </w:rPr>
              <w:t>；学员评议有汇总、统计、分析。</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按要求配备班主任得3分；提供详实的学员评议得2分。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楷体_GB2312" w:hAnsi="楷体_GB2312" w:eastAsia="楷体_GB2312" w:cs="楷体_GB2312"/>
                <w:b/>
                <w:sz w:val="22"/>
                <w:lang w:eastAsia="zh-CN"/>
              </w:rPr>
            </w:pPr>
            <w:r>
              <w:rPr>
                <w:rFonts w:hint="eastAsia" w:ascii="楷体_GB2312" w:hAnsi="楷体_GB2312" w:eastAsia="楷体_GB2312" w:cs="楷体_GB2312"/>
                <w:b w:val="0"/>
                <w:bCs/>
                <w:sz w:val="22"/>
                <w:lang w:eastAsia="zh-CN"/>
              </w:rPr>
              <w:t>七</w:t>
            </w:r>
          </w:p>
        </w:tc>
        <w:tc>
          <w:tcPr>
            <w:tcW w:w="2574" w:type="pct"/>
            <w:noWrap w:val="0"/>
            <w:vAlign w:val="center"/>
          </w:tcPr>
          <w:p>
            <w:pPr>
              <w:spacing w:line="240" w:lineRule="auto"/>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rPr>
              <w:t>项目财务管理</w:t>
            </w:r>
          </w:p>
        </w:tc>
        <w:tc>
          <w:tcPr>
            <w:tcW w:w="336" w:type="pct"/>
            <w:noWrap w:val="0"/>
            <w:vAlign w:val="center"/>
          </w:tcPr>
          <w:p>
            <w:pPr>
              <w:spacing w:line="240" w:lineRule="auto"/>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rPr>
              <w:t>5</w:t>
            </w:r>
          </w:p>
        </w:tc>
        <w:tc>
          <w:tcPr>
            <w:tcW w:w="336" w:type="pct"/>
            <w:noWrap w:val="0"/>
            <w:vAlign w:val="center"/>
          </w:tcPr>
          <w:p>
            <w:pPr>
              <w:spacing w:line="240" w:lineRule="auto"/>
              <w:ind w:firstLine="0" w:firstLineChars="0"/>
              <w:jc w:val="center"/>
              <w:rPr>
                <w:rFonts w:ascii="楷体_GB2312" w:hAnsi="楷体_GB2312" w:eastAsia="楷体_GB2312" w:cs="楷体_GB2312"/>
                <w:bCs/>
                <w:sz w:val="22"/>
              </w:rPr>
            </w:pPr>
          </w:p>
        </w:tc>
        <w:tc>
          <w:tcPr>
            <w:tcW w:w="1420" w:type="pct"/>
            <w:noWrap w:val="0"/>
            <w:vAlign w:val="center"/>
          </w:tcPr>
          <w:p>
            <w:pPr>
              <w:spacing w:line="240" w:lineRule="auto"/>
              <w:ind w:firstLine="0" w:firstLineChars="0"/>
              <w:jc w:val="both"/>
              <w:rPr>
                <w:rFonts w:ascii="楷体_GB2312" w:hAnsi="楷体_GB2312" w:eastAsia="楷体_GB2312" w:cs="楷体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1</w:t>
            </w:r>
          </w:p>
        </w:tc>
        <w:tc>
          <w:tcPr>
            <w:tcW w:w="2574" w:type="pct"/>
            <w:noWrap w:val="0"/>
            <w:vAlign w:val="center"/>
          </w:tcPr>
          <w:p>
            <w:pPr>
              <w:spacing w:line="0" w:lineRule="atLeas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项目财务管理规范，资金使用合理；支出清楚，相关手续完备。</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满足条件得5分；基本满足得1-4分；不满足条件不得分。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楷体_GB2312" w:hAnsi="楷体_GB2312" w:eastAsia="楷体_GB2312" w:cs="楷体_GB2312"/>
                <w:b/>
                <w:sz w:val="22"/>
                <w:lang w:eastAsia="zh-CN"/>
              </w:rPr>
            </w:pPr>
            <w:r>
              <w:rPr>
                <w:rFonts w:hint="eastAsia" w:ascii="楷体_GB2312" w:hAnsi="楷体_GB2312" w:eastAsia="楷体_GB2312" w:cs="楷体_GB2312"/>
                <w:b w:val="0"/>
                <w:bCs/>
                <w:sz w:val="24"/>
                <w:szCs w:val="24"/>
                <w:lang w:eastAsia="zh-CN"/>
              </w:rPr>
              <w:t>八</w:t>
            </w:r>
          </w:p>
        </w:tc>
        <w:tc>
          <w:tcPr>
            <w:tcW w:w="2574" w:type="pct"/>
            <w:noWrap w:val="0"/>
            <w:vAlign w:val="center"/>
          </w:tcPr>
          <w:p>
            <w:pPr>
              <w:spacing w:line="240" w:lineRule="auto"/>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rPr>
              <w:t>培训成效</w:t>
            </w:r>
          </w:p>
        </w:tc>
        <w:tc>
          <w:tcPr>
            <w:tcW w:w="336" w:type="pct"/>
            <w:noWrap w:val="0"/>
            <w:vAlign w:val="center"/>
          </w:tcPr>
          <w:p>
            <w:pPr>
              <w:spacing w:line="240" w:lineRule="auto"/>
              <w:ind w:firstLine="0" w:firstLineChars="0"/>
              <w:jc w:val="center"/>
              <w:rPr>
                <w:rFonts w:ascii="楷体_GB2312" w:hAnsi="楷体_GB2312" w:eastAsia="楷体_GB2312" w:cs="楷体_GB2312"/>
                <w:b/>
                <w:sz w:val="22"/>
              </w:rPr>
            </w:pPr>
            <w:r>
              <w:rPr>
                <w:rFonts w:hint="eastAsia" w:ascii="楷体_GB2312" w:hAnsi="楷体_GB2312" w:eastAsia="楷体_GB2312" w:cs="楷体_GB2312"/>
                <w:b/>
                <w:sz w:val="22"/>
                <w:lang w:val="en-US" w:eastAsia="zh-CN"/>
              </w:rPr>
              <w:t>2</w:t>
            </w:r>
            <w:r>
              <w:rPr>
                <w:rFonts w:hint="eastAsia" w:ascii="楷体_GB2312" w:hAnsi="楷体_GB2312" w:eastAsia="楷体_GB2312" w:cs="楷体_GB2312"/>
                <w:b/>
                <w:sz w:val="22"/>
              </w:rPr>
              <w:t>0</w:t>
            </w:r>
          </w:p>
        </w:tc>
        <w:tc>
          <w:tcPr>
            <w:tcW w:w="336" w:type="pct"/>
            <w:noWrap w:val="0"/>
            <w:vAlign w:val="center"/>
          </w:tcPr>
          <w:p>
            <w:pPr>
              <w:spacing w:line="240" w:lineRule="auto"/>
              <w:ind w:firstLine="0" w:firstLineChars="0"/>
              <w:jc w:val="center"/>
              <w:rPr>
                <w:rFonts w:ascii="楷体_GB2312" w:hAnsi="楷体_GB2312" w:eastAsia="楷体_GB2312" w:cs="楷体_GB2312"/>
                <w:bCs/>
                <w:sz w:val="22"/>
              </w:rPr>
            </w:pPr>
          </w:p>
        </w:tc>
        <w:tc>
          <w:tcPr>
            <w:tcW w:w="1420" w:type="pct"/>
            <w:noWrap w:val="0"/>
            <w:vAlign w:val="center"/>
          </w:tcPr>
          <w:p>
            <w:pPr>
              <w:spacing w:line="240" w:lineRule="auto"/>
              <w:ind w:firstLine="0" w:firstLineChars="0"/>
              <w:jc w:val="both"/>
              <w:rPr>
                <w:rFonts w:ascii="楷体_GB2312" w:hAnsi="楷体_GB2312" w:eastAsia="楷体_GB2312" w:cs="楷体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1</w:t>
            </w:r>
          </w:p>
        </w:tc>
        <w:tc>
          <w:tcPr>
            <w:tcW w:w="2574" w:type="pct"/>
            <w:noWrap w:val="0"/>
            <w:vAlign w:val="center"/>
          </w:tcPr>
          <w:p>
            <w:pPr>
              <w:spacing w:line="0" w:lineRule="atLeas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每年完成盲人按摩培训人数（含各级残联委托培训）不低于30人。</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10</w:t>
            </w:r>
          </w:p>
        </w:tc>
        <w:tc>
          <w:tcPr>
            <w:tcW w:w="336" w:type="pct"/>
            <w:noWrap w:val="0"/>
            <w:vAlign w:val="center"/>
          </w:tcPr>
          <w:p>
            <w:pPr>
              <w:spacing w:line="240" w:lineRule="auto"/>
              <w:ind w:firstLine="0" w:firstLineChars="0"/>
              <w:jc w:val="center"/>
              <w:textAlignment w:val="center"/>
              <w:rPr>
                <w:rFonts w:ascii="黑体" w:hAnsi="宋体" w:eastAsia="黑体" w:cs="黑体"/>
                <w:b/>
                <w:sz w:val="22"/>
              </w:rPr>
            </w:pPr>
          </w:p>
        </w:tc>
        <w:tc>
          <w:tcPr>
            <w:tcW w:w="1420" w:type="pct"/>
            <w:noWrap w:val="0"/>
            <w:vAlign w:val="center"/>
          </w:tcPr>
          <w:p>
            <w:pPr>
              <w:spacing w:line="240" w:lineRule="auto"/>
              <w:ind w:firstLine="0" w:firstLineChars="0"/>
              <w:jc w:val="both"/>
              <w:textAlignment w:val="center"/>
              <w:rPr>
                <w:rFonts w:hint="default" w:ascii="黑体" w:hAnsi="宋体" w:eastAsia="黑体" w:cs="黑体"/>
                <w:b/>
                <w:sz w:val="22"/>
                <w:lang w:val="en-US"/>
              </w:rPr>
            </w:pPr>
            <w:r>
              <w:rPr>
                <w:rFonts w:hint="eastAsia" w:ascii="仿宋_GB2312" w:hAnsi="仿宋_GB2312" w:eastAsia="仿宋_GB2312" w:cs="仿宋_GB2312"/>
                <w:sz w:val="22"/>
                <w:lang w:val="en-US" w:eastAsia="zh-CN"/>
              </w:rPr>
              <w:t>培训人数低于30人不得分；大于等于30人小于40人得3分；大于等于40人小于50人得6分；大于等于60人得10分。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 w:type="pct"/>
            <w:noWrap w:val="0"/>
            <w:vAlign w:val="center"/>
          </w:tcPr>
          <w:p>
            <w:pPr>
              <w:spacing w:line="240" w:lineRule="auto"/>
              <w:ind w:firstLine="0" w:firstLineChars="0"/>
              <w:jc w:val="center"/>
              <w:rPr>
                <w:rFonts w:hint="eastAsia" w:ascii="仿宋_GB2312" w:hAnsi="仿宋_GB2312" w:eastAsia="仿宋_GB2312" w:cs="仿宋_GB2312"/>
                <w:sz w:val="22"/>
                <w:lang w:eastAsia="zh-CN"/>
              </w:rPr>
            </w:pPr>
            <w:r>
              <w:rPr>
                <w:rFonts w:hint="eastAsia" w:ascii="仿宋_GB2312" w:hAnsi="仿宋_GB2312" w:eastAsia="仿宋_GB2312" w:cs="仿宋_GB2312"/>
                <w:sz w:val="22"/>
                <w:lang w:val="en-US" w:eastAsia="zh-CN"/>
              </w:rPr>
              <w:t>2</w:t>
            </w:r>
          </w:p>
        </w:tc>
        <w:tc>
          <w:tcPr>
            <w:tcW w:w="2574" w:type="pct"/>
            <w:noWrap w:val="0"/>
            <w:vAlign w:val="center"/>
          </w:tcPr>
          <w:p>
            <w:pPr>
              <w:spacing w:line="0" w:lineRule="atLeast"/>
              <w:ind w:firstLine="0" w:firstLineChars="0"/>
              <w:rPr>
                <w:rFonts w:ascii="仿宋_GB2312" w:hAnsi="宋体" w:eastAsia="仿宋_GB2312" w:cs="仿宋_GB2312"/>
                <w:sz w:val="22"/>
                <w:lang w:bidi="ar"/>
              </w:rPr>
            </w:pPr>
            <w:r>
              <w:rPr>
                <w:rFonts w:hint="eastAsia" w:ascii="仿宋_GB2312" w:hAnsi="宋体" w:eastAsia="仿宋_GB2312" w:cs="仿宋_GB2312"/>
                <w:sz w:val="22"/>
                <w:lang w:bidi="ar"/>
              </w:rPr>
              <w:t>对已就业的学员开展持续的跟踪服务，建立就业统计表（就业或推荐就业信息、就业跟踪信息等），增收和技能提升学员建立跟踪服务表。</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hint="eastAsia" w:ascii="仿宋_GB2312" w:hAnsi="仿宋_GB2312" w:eastAsia="仿宋_GB2312" w:cs="仿宋_GB2312"/>
                <w:sz w:val="22"/>
                <w:lang w:eastAsia="zh-CN"/>
              </w:rPr>
            </w:pPr>
            <w:r>
              <w:rPr>
                <w:rFonts w:hint="eastAsia" w:ascii="仿宋_GB2312" w:hAnsi="仿宋_GB2312" w:eastAsia="仿宋_GB2312" w:cs="仿宋_GB2312"/>
                <w:sz w:val="22"/>
                <w:lang w:eastAsia="zh-CN"/>
              </w:rPr>
              <w:t>提供资料符合条件的得5分；基本符合的得1-4分；不符合不得分。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333" w:type="pct"/>
            <w:noWrap w:val="0"/>
            <w:vAlign w:val="center"/>
          </w:tcPr>
          <w:p>
            <w:pPr>
              <w:spacing w:line="240" w:lineRule="auto"/>
              <w:ind w:firstLine="0" w:firstLineChars="0"/>
              <w:jc w:val="center"/>
              <w:rPr>
                <w:rFonts w:hint="eastAsia" w:ascii="仿宋_GB2312" w:hAnsi="仿宋_GB2312" w:eastAsia="仿宋_GB2312" w:cs="仿宋_GB2312"/>
                <w:sz w:val="22"/>
                <w:lang w:eastAsia="zh-CN"/>
              </w:rPr>
            </w:pPr>
            <w:r>
              <w:rPr>
                <w:rFonts w:hint="eastAsia" w:ascii="仿宋_GB2312" w:hAnsi="仿宋_GB2312" w:eastAsia="仿宋_GB2312" w:cs="仿宋_GB2312"/>
                <w:sz w:val="22"/>
                <w:lang w:val="en-US" w:eastAsia="zh-CN"/>
              </w:rPr>
              <w:t>3</w:t>
            </w:r>
          </w:p>
        </w:tc>
        <w:tc>
          <w:tcPr>
            <w:tcW w:w="25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rPr>
                <w:rFonts w:hint="eastAsia" w:ascii="仿宋_GB2312" w:hAnsi="宋体" w:eastAsia="仿宋_GB2312" w:cs="仿宋_GB2312"/>
                <w:sz w:val="22"/>
                <w:lang w:eastAsia="zh-CN" w:bidi="ar"/>
              </w:rPr>
            </w:pPr>
            <w:r>
              <w:rPr>
                <w:rFonts w:hint="eastAsia" w:ascii="仿宋_GB2312" w:hAnsi="宋体" w:eastAsia="仿宋_GB2312" w:cs="仿宋_GB2312"/>
                <w:sz w:val="22"/>
                <w:lang w:eastAsia="zh-CN" w:bidi="ar"/>
              </w:rPr>
              <w:t>开展</w:t>
            </w:r>
            <w:r>
              <w:rPr>
                <w:rFonts w:hint="eastAsia" w:ascii="仿宋_GB2312" w:hAnsi="宋体" w:eastAsia="仿宋_GB2312" w:cs="仿宋_GB2312"/>
                <w:sz w:val="22"/>
                <w:lang w:bidi="ar"/>
              </w:rPr>
              <w:t>残疾人对基地的服务满意度调查</w:t>
            </w:r>
            <w:r>
              <w:rPr>
                <w:rFonts w:hint="eastAsia" w:ascii="仿宋_GB2312" w:hAnsi="宋体" w:eastAsia="仿宋_GB2312" w:cs="仿宋_GB2312"/>
                <w:sz w:val="22"/>
                <w:lang w:eastAsia="zh-CN" w:bidi="ar"/>
              </w:rPr>
              <w:t>。</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r>
              <w:rPr>
                <w:rFonts w:hint="eastAsia" w:ascii="仿宋_GB2312" w:hAnsi="仿宋_GB2312" w:eastAsia="仿宋_GB2312" w:cs="仿宋_GB2312"/>
                <w:sz w:val="22"/>
              </w:rPr>
              <w:t>5</w:t>
            </w:r>
          </w:p>
        </w:tc>
        <w:tc>
          <w:tcPr>
            <w:tcW w:w="3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rPr>
                <w:rFonts w:ascii="仿宋_GB2312" w:hAnsi="仿宋_GB2312" w:eastAsia="仿宋_GB2312" w:cs="仿宋_GB2312"/>
                <w:sz w:val="22"/>
              </w:rPr>
            </w:pPr>
          </w:p>
        </w:tc>
        <w:tc>
          <w:tcPr>
            <w:tcW w:w="14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both"/>
              <w:rPr>
                <w:rFonts w:hint="eastAsia" w:ascii="仿宋_GB2312" w:hAnsi="仿宋_GB2312" w:eastAsia="仿宋_GB2312" w:cs="仿宋_GB2312"/>
                <w:sz w:val="22"/>
                <w:lang w:val="en-US" w:eastAsia="zh-CN"/>
              </w:rPr>
            </w:pPr>
            <w:r>
              <w:rPr>
                <w:rFonts w:hint="eastAsia" w:ascii="仿宋_GB2312" w:hAnsi="仿宋_GB2312" w:eastAsia="仿宋_GB2312" w:cs="仿宋_GB2312"/>
                <w:sz w:val="22"/>
                <w:lang w:eastAsia="zh-CN"/>
              </w:rPr>
              <w:t>残疾人满意度</w:t>
            </w:r>
            <w:r>
              <w:rPr>
                <w:rFonts w:hint="eastAsia" w:ascii="仿宋_GB2312" w:hAnsi="仿宋_GB2312" w:eastAsia="仿宋_GB2312" w:cs="仿宋_GB2312"/>
                <w:sz w:val="22"/>
                <w:lang w:val="en-US" w:eastAsia="zh-CN"/>
              </w:rPr>
              <w:t>100%得5分，满意度90%以上得4分，满意度80%以上得3分，满意度低于80%或未开展满意度调查不得分。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07" w:type="pct"/>
            <w:gridSpan w:val="2"/>
            <w:noWrap w:val="0"/>
            <w:vAlign w:val="center"/>
          </w:tcPr>
          <w:p>
            <w:pPr>
              <w:spacing w:line="0" w:lineRule="atLeast"/>
              <w:ind w:left="0" w:leftChars="0" w:right="0" w:rightChars="0" w:firstLine="0" w:firstLineChars="0"/>
              <w:jc w:val="center"/>
              <w:rPr>
                <w:rFonts w:hint="eastAsia" w:ascii="仿宋_GB2312" w:hAnsi="宋体" w:eastAsia="仿宋_GB2312" w:cs="仿宋_GB2312"/>
                <w:sz w:val="22"/>
                <w:lang w:bidi="ar"/>
              </w:rPr>
            </w:pPr>
            <w:r>
              <w:rPr>
                <w:rFonts w:hint="eastAsia" w:ascii="仿宋_GB2312" w:hAnsi="仿宋_GB2312" w:eastAsia="仿宋_GB2312" w:cs="仿宋_GB2312"/>
                <w:b/>
                <w:sz w:val="22"/>
                <w:lang w:bidi="ar"/>
              </w:rPr>
              <w:t>总分</w:t>
            </w:r>
          </w:p>
        </w:tc>
        <w:tc>
          <w:tcPr>
            <w:tcW w:w="336" w:type="pct"/>
            <w:noWrap w:val="0"/>
            <w:vAlign w:val="center"/>
          </w:tcPr>
          <w:p>
            <w:pPr>
              <w:spacing w:line="240" w:lineRule="auto"/>
              <w:ind w:firstLine="0" w:firstLineChars="0"/>
              <w:jc w:val="center"/>
              <w:rPr>
                <w:rFonts w:hint="eastAsia" w:ascii="仿宋_GB2312" w:hAnsi="仿宋_GB2312" w:eastAsia="仿宋_GB2312" w:cs="仿宋_GB2312"/>
                <w:sz w:val="22"/>
              </w:rPr>
            </w:pPr>
            <w:r>
              <w:rPr>
                <w:rFonts w:hint="eastAsia" w:ascii="仿宋_GB2312" w:hAnsi="仿宋_GB2312" w:eastAsia="仿宋_GB2312" w:cs="仿宋_GB2312"/>
                <w:b/>
                <w:sz w:val="22"/>
                <w:lang w:bidi="ar"/>
              </w:rPr>
              <w:t>100</w:t>
            </w:r>
          </w:p>
        </w:tc>
        <w:tc>
          <w:tcPr>
            <w:tcW w:w="336" w:type="pct"/>
            <w:noWrap w:val="0"/>
            <w:vAlign w:val="center"/>
          </w:tcPr>
          <w:p>
            <w:pPr>
              <w:spacing w:line="240" w:lineRule="auto"/>
              <w:ind w:firstLine="0" w:firstLineChars="0"/>
              <w:jc w:val="center"/>
              <w:rPr>
                <w:rFonts w:ascii="仿宋_GB2312" w:hAnsi="仿宋_GB2312" w:eastAsia="仿宋_GB2312" w:cs="仿宋_GB2312"/>
                <w:sz w:val="22"/>
              </w:rPr>
            </w:pPr>
          </w:p>
        </w:tc>
        <w:tc>
          <w:tcPr>
            <w:tcW w:w="1420" w:type="pct"/>
            <w:noWrap w:val="0"/>
            <w:vAlign w:val="center"/>
          </w:tcPr>
          <w:p>
            <w:pPr>
              <w:spacing w:line="240" w:lineRule="auto"/>
              <w:ind w:firstLine="0" w:firstLineChars="0"/>
              <w:jc w:val="both"/>
              <w:rPr>
                <w:rFonts w:ascii="仿宋_GB2312" w:hAnsi="仿宋_GB2312" w:eastAsia="仿宋_GB2312" w:cs="仿宋_GB2312"/>
                <w:sz w:val="22"/>
              </w:rPr>
            </w:pPr>
          </w:p>
        </w:tc>
      </w:tr>
    </w:tbl>
    <w:p>
      <w:pPr>
        <w:spacing w:line="580" w:lineRule="exact"/>
        <w:ind w:firstLine="0" w:firstLineChars="0"/>
        <w:rPr>
          <w:rFonts w:hint="eastAsia" w:ascii="宋体" w:hAnsi="宋体" w:eastAsia="宋体" w:cs="方正小标宋简体"/>
          <w:sz w:val="32"/>
          <w:szCs w:val="32"/>
        </w:rPr>
      </w:pPr>
    </w:p>
    <w:p>
      <w:pPr>
        <w:spacing w:line="580" w:lineRule="exact"/>
        <w:ind w:firstLine="0" w:firstLineChars="0"/>
        <w:jc w:val="both"/>
        <w:outlineLvl w:val="0"/>
        <w:rPr>
          <w:rFonts w:hint="eastAsia" w:ascii="黑体" w:hAnsi="黑体" w:eastAsia="黑体" w:cs="黑体"/>
          <w:b w:val="0"/>
          <w:bCs w:val="0"/>
          <w:sz w:val="36"/>
          <w:szCs w:val="36"/>
          <w:lang w:val="en-US" w:eastAsia="zh-CN"/>
        </w:rPr>
      </w:pPr>
      <w:bookmarkStart w:id="22" w:name="_Toc5285"/>
      <w:bookmarkStart w:id="23" w:name="_Toc11354"/>
      <w:r>
        <w:rPr>
          <w:rFonts w:hint="eastAsia" w:ascii="方正小标宋简体" w:hAnsi="方正小标宋简体" w:eastAsia="方正小标宋简体" w:cs="方正小标宋简体"/>
          <w:b/>
          <w:bCs/>
          <w:sz w:val="44"/>
          <w:szCs w:val="44"/>
        </w:rPr>
        <w:br w:type="page"/>
      </w:r>
      <w:r>
        <w:rPr>
          <w:rFonts w:hint="eastAsia" w:ascii="黑体" w:hAnsi="黑体" w:eastAsia="黑体" w:cs="黑体"/>
          <w:b w:val="0"/>
          <w:bCs w:val="0"/>
          <w:sz w:val="36"/>
          <w:szCs w:val="36"/>
          <w:lang w:eastAsia="zh-CN"/>
        </w:rPr>
        <w:t>附件</w:t>
      </w:r>
      <w:r>
        <w:rPr>
          <w:rFonts w:hint="eastAsia" w:ascii="黑体" w:hAnsi="黑体" w:eastAsia="黑体" w:cs="黑体"/>
          <w:b w:val="0"/>
          <w:bCs w:val="0"/>
          <w:sz w:val="36"/>
          <w:szCs w:val="36"/>
          <w:lang w:val="en-US" w:eastAsia="zh-CN"/>
        </w:rPr>
        <w:t>3</w:t>
      </w:r>
    </w:p>
    <w:p>
      <w:pPr>
        <w:spacing w:line="580" w:lineRule="exact"/>
        <w:ind w:firstLine="0" w:firstLineChars="0"/>
        <w:jc w:val="both"/>
        <w:outlineLvl w:val="0"/>
        <w:rPr>
          <w:rFonts w:hint="default" w:ascii="黑体" w:hAnsi="黑体" w:eastAsia="黑体" w:cs="黑体"/>
          <w:b w:val="0"/>
          <w:bCs w:val="0"/>
          <w:sz w:val="36"/>
          <w:szCs w:val="36"/>
          <w:lang w:val="en-US" w:eastAsia="zh-CN"/>
        </w:rPr>
      </w:pPr>
    </w:p>
    <w:p>
      <w:pPr>
        <w:spacing w:line="580" w:lineRule="exact"/>
        <w:ind w:firstLine="0" w:firstLineChars="0"/>
        <w:jc w:val="center"/>
        <w:outlineLvl w:val="0"/>
        <w:rPr>
          <w:rFonts w:hint="eastAsia" w:ascii="方正小标宋简体" w:hAnsi="方正小标宋简体" w:eastAsia="方正小标宋简体" w:cs="方正小标宋简体"/>
          <w:b/>
          <w:bCs/>
          <w:spacing w:val="-20"/>
          <w:sz w:val="44"/>
          <w:szCs w:val="44"/>
          <w:lang w:eastAsia="zh-CN"/>
        </w:rPr>
      </w:pPr>
      <w:r>
        <w:rPr>
          <w:rFonts w:hint="eastAsia" w:ascii="方正小标宋简体" w:hAnsi="方正小标宋简体" w:eastAsia="方正小标宋简体" w:cs="方正小标宋简体"/>
          <w:b/>
          <w:bCs/>
          <w:spacing w:val="-20"/>
          <w:sz w:val="44"/>
          <w:szCs w:val="44"/>
          <w:lang w:eastAsia="zh-CN"/>
        </w:rPr>
        <w:t>四川省省级残疾人非遗（文创）基地申报认定和管理办法</w:t>
      </w:r>
      <w:bookmarkEnd w:id="22"/>
      <w:bookmarkEnd w:id="23"/>
      <w:r>
        <w:rPr>
          <w:rFonts w:hint="eastAsia" w:ascii="方正小标宋简体" w:hAnsi="方正小标宋简体" w:eastAsia="方正小标宋简体" w:cs="方正小标宋简体"/>
          <w:b/>
          <w:color w:val="auto"/>
          <w:spacing w:val="-11"/>
          <w:sz w:val="44"/>
          <w:szCs w:val="44"/>
          <w:lang w:eastAsia="zh-CN"/>
        </w:rPr>
        <w:t>（征求意见稿）</w:t>
      </w:r>
    </w:p>
    <w:p>
      <w:pPr>
        <w:suppressAutoHyphens/>
        <w:spacing w:line="580" w:lineRule="exact"/>
        <w:ind w:firstLine="0" w:firstLineChars="0"/>
        <w:rPr>
          <w:rFonts w:hint="eastAsia" w:ascii="宋体" w:hAnsi="宋体" w:eastAsia="宋体" w:cs="Times New Roman"/>
          <w:spacing w:val="10"/>
          <w:sz w:val="32"/>
          <w:szCs w:val="32"/>
        </w:rPr>
      </w:pP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为深入贯彻习近平总书记关于残疾人事业的重要论述</w:t>
      </w:r>
      <w:r>
        <w:rPr>
          <w:rFonts w:hint="eastAsia" w:ascii="仿宋_GB2312" w:hAnsi="仿宋_GB2312" w:eastAsia="仿宋_GB2312" w:cs="仿宋_GB2312"/>
          <w:sz w:val="32"/>
          <w:szCs w:val="32"/>
          <w:lang w:eastAsia="zh-CN"/>
        </w:rPr>
        <w:t>和指示批示精神</w:t>
      </w:r>
      <w:r>
        <w:rPr>
          <w:rFonts w:hint="eastAsia" w:ascii="仿宋_GB2312" w:hAnsi="仿宋_GB2312" w:eastAsia="仿宋_GB2312" w:cs="仿宋_GB2312"/>
          <w:sz w:val="32"/>
          <w:szCs w:val="32"/>
        </w:rPr>
        <w:t>，落实《促进残疾人就业三年行动方案（2022—2024</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rPr>
        <w:t>）》，根据中国残联办公厅、文化和旅游部办公厅《关于积极引导残疾人参与非遗保护试点工作的通知》相关规定，结合我省实际制定本办法。</w:t>
      </w:r>
    </w:p>
    <w:p>
      <w:pPr>
        <w:spacing w:line="580" w:lineRule="exact"/>
        <w:ind w:firstLine="640" w:firstLineChars="200"/>
        <w:outlineLvl w:val="1"/>
        <w:rPr>
          <w:rFonts w:hint="eastAsia" w:ascii="黑体" w:hAnsi="黑体" w:eastAsia="黑体" w:cs="黑体"/>
          <w:sz w:val="32"/>
          <w:szCs w:val="32"/>
          <w:lang w:eastAsia="zh-CN"/>
        </w:rPr>
      </w:pPr>
      <w:bookmarkStart w:id="24" w:name="_Toc29778"/>
      <w:bookmarkStart w:id="25" w:name="_Toc17125"/>
      <w:r>
        <w:rPr>
          <w:rFonts w:hint="eastAsia" w:ascii="黑体" w:hAnsi="黑体" w:eastAsia="黑体" w:cs="黑体"/>
          <w:sz w:val="32"/>
          <w:szCs w:val="32"/>
        </w:rPr>
        <w:t>一、</w:t>
      </w:r>
      <w:bookmarkEnd w:id="24"/>
      <w:bookmarkEnd w:id="25"/>
      <w:r>
        <w:rPr>
          <w:rFonts w:hint="eastAsia" w:ascii="黑体" w:hAnsi="黑体" w:eastAsia="黑体" w:cs="黑体"/>
          <w:sz w:val="32"/>
          <w:szCs w:val="32"/>
          <w:lang w:eastAsia="zh-CN"/>
        </w:rPr>
        <w:t>申报原则</w:t>
      </w:r>
    </w:p>
    <w:p>
      <w:pPr>
        <w:spacing w:line="580" w:lineRule="exact"/>
        <w:ind w:firstLine="642"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（一）基地定义</w:t>
      </w:r>
    </w:p>
    <w:p>
      <w:pPr>
        <w:spacing w:line="580" w:lineRule="exact"/>
        <w:ind w:firstLine="640" w:firstLineChars="200"/>
        <w:rPr>
          <w:rFonts w:hint="eastAsia" w:ascii="Calibri" w:hAnsi="Calibri" w:eastAsia="仿宋_GB2312" w:cs="Times New Roman"/>
          <w:sz w:val="32"/>
          <w:szCs w:val="24"/>
          <w:lang w:eastAsia="zh-CN"/>
        </w:rPr>
      </w:pPr>
      <w:r>
        <w:rPr>
          <w:rFonts w:hint="eastAsia" w:ascii="Calibri" w:hAnsi="Calibri" w:eastAsia="仿宋_GB2312" w:cs="Times New Roman"/>
          <w:sz w:val="32"/>
          <w:szCs w:val="24"/>
        </w:rPr>
        <w:t>四川省</w:t>
      </w:r>
      <w:r>
        <w:rPr>
          <w:rFonts w:hint="eastAsia" w:ascii="Calibri" w:hAnsi="Calibri" w:eastAsia="仿宋_GB2312" w:cs="Times New Roman"/>
          <w:sz w:val="32"/>
          <w:szCs w:val="24"/>
          <w:lang w:eastAsia="zh-CN"/>
        </w:rPr>
        <w:t>省级残疾人非遗（文创）基地</w:t>
      </w:r>
      <w:r>
        <w:rPr>
          <w:rFonts w:hint="eastAsia" w:ascii="Calibri" w:hAnsi="Calibri" w:eastAsia="仿宋_GB2312" w:cs="Times New Roman"/>
          <w:sz w:val="32"/>
          <w:szCs w:val="24"/>
        </w:rPr>
        <w:t>（以下简称“基地”）是指在四川境内依托</w:t>
      </w:r>
      <w:r>
        <w:rPr>
          <w:rFonts w:hint="eastAsia" w:ascii="Calibri" w:hAnsi="Calibri" w:eastAsia="仿宋_GB2312" w:cs="Times New Roman"/>
          <w:sz w:val="32"/>
          <w:szCs w:val="24"/>
          <w:lang w:eastAsia="zh-CN"/>
        </w:rPr>
        <w:t>经</w:t>
      </w:r>
      <w:r>
        <w:rPr>
          <w:rFonts w:hint="eastAsia" w:ascii="Calibri" w:hAnsi="Calibri" w:eastAsia="仿宋_GB2312" w:cs="Times New Roman"/>
          <w:sz w:val="32"/>
          <w:szCs w:val="24"/>
        </w:rPr>
        <w:t>文化和旅游部门认定的非物质文化遗产（以下简称“非遗”）代表性项目设立</w:t>
      </w:r>
      <w:r>
        <w:rPr>
          <w:rFonts w:hint="eastAsia" w:ascii="Calibri" w:hAnsi="Calibri" w:eastAsia="仿宋_GB2312" w:cs="Times New Roman"/>
          <w:sz w:val="32"/>
          <w:szCs w:val="24"/>
          <w:lang w:eastAsia="zh-CN"/>
        </w:rPr>
        <w:t>，</w:t>
      </w:r>
      <w:r>
        <w:rPr>
          <w:rFonts w:hint="eastAsia" w:ascii="Calibri" w:hAnsi="Calibri" w:eastAsia="仿宋_GB2312" w:cs="Times New Roman"/>
          <w:sz w:val="32"/>
          <w:szCs w:val="24"/>
        </w:rPr>
        <w:t>带动一批残疾人</w:t>
      </w:r>
      <w:r>
        <w:rPr>
          <w:rFonts w:hint="eastAsia" w:ascii="Calibri" w:hAnsi="Calibri" w:eastAsia="仿宋_GB2312" w:cs="Times New Roman"/>
          <w:sz w:val="32"/>
          <w:szCs w:val="24"/>
          <w:lang w:eastAsia="zh-CN"/>
        </w:rPr>
        <w:t>习得技艺、提升技能、</w:t>
      </w:r>
      <w:r>
        <w:rPr>
          <w:rFonts w:hint="eastAsia" w:ascii="Calibri" w:hAnsi="Calibri" w:eastAsia="仿宋_GB2312" w:cs="Times New Roman"/>
          <w:sz w:val="32"/>
          <w:szCs w:val="24"/>
        </w:rPr>
        <w:t>就业</w:t>
      </w:r>
      <w:r>
        <w:rPr>
          <w:rFonts w:hint="eastAsia" w:ascii="Calibri" w:hAnsi="Calibri" w:eastAsia="仿宋_GB2312" w:cs="Times New Roman"/>
          <w:sz w:val="32"/>
          <w:szCs w:val="24"/>
          <w:lang w:eastAsia="zh-CN"/>
        </w:rPr>
        <w:t>增收</w:t>
      </w:r>
      <w:r>
        <w:rPr>
          <w:rFonts w:hint="eastAsia" w:ascii="Calibri" w:hAnsi="Calibri" w:eastAsia="仿宋_GB2312" w:cs="Times New Roman"/>
          <w:sz w:val="32"/>
          <w:szCs w:val="24"/>
        </w:rPr>
        <w:t>的经营主体和生产加工点</w:t>
      </w:r>
      <w:r>
        <w:rPr>
          <w:rFonts w:hint="eastAsia" w:ascii="Calibri" w:hAnsi="Calibri" w:eastAsia="仿宋_GB2312" w:cs="Times New Roman"/>
          <w:sz w:val="32"/>
          <w:szCs w:val="24"/>
          <w:lang w:eastAsia="zh-CN"/>
        </w:rPr>
        <w:t>。</w:t>
      </w:r>
    </w:p>
    <w:p>
      <w:pPr>
        <w:spacing w:line="580" w:lineRule="exact"/>
        <w:ind w:firstLine="642" w:firstLineChars="200"/>
        <w:outlineLvl w:val="2"/>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rPr>
        <w:t>）基地</w:t>
      </w:r>
      <w:r>
        <w:rPr>
          <w:rFonts w:hint="eastAsia" w:ascii="楷体_GB2312" w:hAnsi="楷体_GB2312" w:eastAsia="楷体_GB2312" w:cs="楷体_GB2312"/>
          <w:b/>
          <w:bCs/>
          <w:sz w:val="32"/>
          <w:szCs w:val="32"/>
          <w:lang w:val="en-US" w:eastAsia="zh-CN"/>
        </w:rPr>
        <w:t>职责</w:t>
      </w:r>
    </w:p>
    <w:p>
      <w:pPr>
        <w:spacing w:line="580" w:lineRule="exact"/>
        <w:ind w:firstLine="640" w:firstLineChars="200"/>
        <w:rPr>
          <w:rFonts w:hint="eastAsia" w:ascii="Calibri" w:hAnsi="Calibri" w:eastAsia="仿宋_GB2312" w:cs="Times New Roman"/>
          <w:sz w:val="32"/>
          <w:szCs w:val="24"/>
        </w:rPr>
      </w:pPr>
      <w:r>
        <w:rPr>
          <w:rFonts w:hint="eastAsia" w:ascii="Calibri" w:hAnsi="Calibri" w:eastAsia="仿宋_GB2312" w:cs="Times New Roman"/>
          <w:sz w:val="32"/>
          <w:szCs w:val="24"/>
        </w:rPr>
        <w:t>1.基地</w:t>
      </w:r>
      <w:r>
        <w:rPr>
          <w:rFonts w:hint="eastAsia" w:ascii="Calibri" w:hAnsi="Calibri" w:eastAsia="仿宋_GB2312" w:cs="Times New Roman"/>
          <w:sz w:val="32"/>
          <w:szCs w:val="24"/>
          <w:lang w:eastAsia="zh-CN"/>
        </w:rPr>
        <w:t>在</w:t>
      </w:r>
      <w:r>
        <w:rPr>
          <w:rFonts w:hint="eastAsia" w:ascii="Calibri" w:hAnsi="Calibri" w:eastAsia="仿宋_GB2312" w:cs="Times New Roman"/>
          <w:sz w:val="32"/>
          <w:szCs w:val="24"/>
        </w:rPr>
        <w:t>各级残联监督指导</w:t>
      </w:r>
      <w:r>
        <w:rPr>
          <w:rFonts w:hint="eastAsia" w:ascii="Calibri" w:hAnsi="Calibri" w:eastAsia="仿宋_GB2312" w:cs="Times New Roman"/>
          <w:sz w:val="32"/>
          <w:szCs w:val="24"/>
          <w:lang w:eastAsia="zh-CN"/>
        </w:rPr>
        <w:t>下</w:t>
      </w:r>
      <w:r>
        <w:rPr>
          <w:rFonts w:hint="eastAsia" w:ascii="Calibri" w:hAnsi="Calibri" w:eastAsia="仿宋_GB2312" w:cs="Times New Roman"/>
          <w:sz w:val="32"/>
          <w:szCs w:val="24"/>
        </w:rPr>
        <w:t>，承担</w:t>
      </w:r>
      <w:r>
        <w:rPr>
          <w:rFonts w:hint="eastAsia" w:ascii="Calibri" w:hAnsi="Calibri" w:eastAsia="仿宋_GB2312" w:cs="Times New Roman"/>
          <w:sz w:val="32"/>
          <w:szCs w:val="24"/>
          <w:lang w:eastAsia="zh-CN"/>
        </w:rPr>
        <w:t>残疾人</w:t>
      </w:r>
      <w:r>
        <w:rPr>
          <w:rFonts w:hint="eastAsia" w:ascii="Calibri" w:hAnsi="Calibri" w:eastAsia="仿宋_GB2312" w:cs="Times New Roman"/>
          <w:sz w:val="32"/>
          <w:szCs w:val="24"/>
          <w:lang w:val="en-US" w:eastAsia="zh-CN"/>
        </w:rPr>
        <w:t>非遗技能</w:t>
      </w:r>
      <w:r>
        <w:rPr>
          <w:rFonts w:hint="eastAsia" w:ascii="Calibri" w:hAnsi="Calibri" w:eastAsia="仿宋_GB2312" w:cs="Times New Roman"/>
          <w:sz w:val="32"/>
          <w:szCs w:val="24"/>
        </w:rPr>
        <w:t>培训及</w:t>
      </w:r>
      <w:r>
        <w:rPr>
          <w:rFonts w:hint="eastAsia" w:ascii="Calibri" w:hAnsi="Calibri" w:eastAsia="仿宋_GB2312" w:cs="Times New Roman"/>
          <w:sz w:val="32"/>
          <w:szCs w:val="24"/>
          <w:lang w:eastAsia="zh-CN"/>
        </w:rPr>
        <w:t>就业安置</w:t>
      </w:r>
      <w:r>
        <w:rPr>
          <w:rFonts w:hint="eastAsia" w:ascii="Calibri" w:hAnsi="Calibri" w:eastAsia="仿宋_GB2312" w:cs="Times New Roman"/>
          <w:sz w:val="32"/>
          <w:szCs w:val="24"/>
        </w:rPr>
        <w:t>任务。</w:t>
      </w:r>
    </w:p>
    <w:p>
      <w:pPr>
        <w:spacing w:line="580" w:lineRule="exact"/>
        <w:ind w:firstLine="640" w:firstLineChars="200"/>
        <w:rPr>
          <w:rFonts w:hint="eastAsia" w:ascii="Calibri" w:hAnsi="Calibri" w:eastAsia="仿宋_GB2312" w:cs="Times New Roman"/>
          <w:sz w:val="32"/>
          <w:szCs w:val="24"/>
        </w:rPr>
      </w:pPr>
      <w:r>
        <w:rPr>
          <w:rFonts w:hint="eastAsia" w:ascii="Calibri" w:hAnsi="Calibri" w:eastAsia="仿宋_GB2312" w:cs="Times New Roman"/>
          <w:sz w:val="32"/>
          <w:szCs w:val="24"/>
        </w:rPr>
        <w:t>2.传承非遗技艺</w:t>
      </w:r>
      <w:r>
        <w:rPr>
          <w:rFonts w:hint="eastAsia" w:ascii="Calibri" w:hAnsi="Calibri" w:eastAsia="仿宋_GB2312" w:cs="Times New Roman"/>
          <w:sz w:val="32"/>
          <w:szCs w:val="24"/>
          <w:lang w:eastAsia="zh-CN"/>
        </w:rPr>
        <w:t>，</w:t>
      </w:r>
      <w:r>
        <w:rPr>
          <w:rFonts w:hint="eastAsia" w:ascii="Calibri" w:hAnsi="Calibri" w:eastAsia="仿宋_GB2312" w:cs="Times New Roman"/>
          <w:sz w:val="32"/>
          <w:szCs w:val="24"/>
        </w:rPr>
        <w:t>提升</w:t>
      </w:r>
      <w:r>
        <w:rPr>
          <w:rFonts w:hint="eastAsia" w:ascii="Calibri" w:hAnsi="Calibri" w:eastAsia="仿宋_GB2312" w:cs="Times New Roman"/>
          <w:sz w:val="32"/>
          <w:szCs w:val="24"/>
          <w:lang w:val="en-US" w:eastAsia="zh-CN"/>
        </w:rPr>
        <w:t>残疾人</w:t>
      </w:r>
      <w:r>
        <w:rPr>
          <w:rFonts w:hint="eastAsia" w:ascii="Calibri" w:hAnsi="Calibri" w:eastAsia="仿宋_GB2312" w:cs="Times New Roman"/>
          <w:sz w:val="32"/>
          <w:szCs w:val="24"/>
        </w:rPr>
        <w:t>工作技能</w:t>
      </w:r>
      <w:r>
        <w:rPr>
          <w:rFonts w:hint="eastAsia" w:ascii="Calibri" w:hAnsi="Calibri" w:eastAsia="仿宋_GB2312" w:cs="Times New Roman"/>
          <w:sz w:val="32"/>
          <w:szCs w:val="24"/>
          <w:lang w:eastAsia="zh-CN"/>
        </w:rPr>
        <w:t>，</w:t>
      </w:r>
      <w:r>
        <w:rPr>
          <w:rFonts w:hint="eastAsia" w:ascii="Calibri" w:hAnsi="Calibri" w:eastAsia="仿宋_GB2312" w:cs="Times New Roman"/>
          <w:sz w:val="32"/>
          <w:szCs w:val="24"/>
        </w:rPr>
        <w:t>促进残疾人就业</w:t>
      </w:r>
      <w:r>
        <w:rPr>
          <w:rFonts w:hint="eastAsia" w:ascii="Calibri" w:hAnsi="Calibri" w:eastAsia="仿宋_GB2312" w:cs="Times New Roman"/>
          <w:sz w:val="32"/>
          <w:szCs w:val="24"/>
          <w:lang w:val="en-US" w:eastAsia="zh-CN"/>
        </w:rPr>
        <w:t>增收</w:t>
      </w:r>
      <w:r>
        <w:rPr>
          <w:rFonts w:hint="eastAsia" w:ascii="Calibri" w:hAnsi="Calibri" w:eastAsia="仿宋_GB2312" w:cs="Times New Roman"/>
          <w:sz w:val="32"/>
          <w:szCs w:val="24"/>
        </w:rPr>
        <w:t>。</w:t>
      </w:r>
    </w:p>
    <w:p>
      <w:pPr>
        <w:spacing w:line="580" w:lineRule="exact"/>
        <w:ind w:firstLine="640" w:firstLineChars="200"/>
        <w:rPr>
          <w:rFonts w:hint="eastAsia" w:ascii="Calibri" w:hAnsi="Calibri" w:eastAsia="仿宋_GB2312" w:cs="Times New Roman"/>
          <w:sz w:val="32"/>
          <w:szCs w:val="24"/>
        </w:rPr>
      </w:pPr>
      <w:r>
        <w:rPr>
          <w:rFonts w:hint="eastAsia" w:ascii="Calibri" w:hAnsi="Calibri" w:eastAsia="仿宋_GB2312" w:cs="Times New Roman"/>
          <w:sz w:val="32"/>
          <w:szCs w:val="24"/>
        </w:rPr>
        <w:t>3.负责参训人员的住宿、伙食、安全及后勤保障。</w:t>
      </w:r>
    </w:p>
    <w:p>
      <w:pPr>
        <w:spacing w:line="580" w:lineRule="exact"/>
        <w:ind w:firstLine="640" w:firstLineChars="200"/>
        <w:rPr>
          <w:rFonts w:hint="eastAsia" w:ascii="Calibri" w:hAnsi="Calibri" w:eastAsia="仿宋_GB2312" w:cs="Times New Roman"/>
          <w:sz w:val="32"/>
          <w:szCs w:val="24"/>
        </w:rPr>
      </w:pPr>
      <w:r>
        <w:rPr>
          <w:rFonts w:hint="eastAsia" w:ascii="Calibri" w:hAnsi="Calibri" w:eastAsia="仿宋_GB2312" w:cs="Times New Roman"/>
          <w:sz w:val="32"/>
          <w:szCs w:val="24"/>
        </w:rPr>
        <w:t>4.向各级残联、就业服务机构提出工作建议。</w:t>
      </w:r>
    </w:p>
    <w:p>
      <w:pPr>
        <w:spacing w:line="580" w:lineRule="exact"/>
        <w:ind w:firstLine="640" w:firstLineChars="200"/>
        <w:rPr>
          <w:rFonts w:hint="eastAsia" w:ascii="Calibri" w:hAnsi="Calibri" w:eastAsia="仿宋_GB2312" w:cs="Times New Roman"/>
          <w:sz w:val="32"/>
          <w:szCs w:val="24"/>
        </w:rPr>
      </w:pPr>
      <w:r>
        <w:rPr>
          <w:rFonts w:hint="eastAsia" w:ascii="Calibri" w:hAnsi="Calibri" w:eastAsia="仿宋_GB2312" w:cs="Times New Roman"/>
          <w:sz w:val="32"/>
          <w:szCs w:val="24"/>
        </w:rPr>
        <w:t>5.承担各级残联交办的其他相关事项。</w:t>
      </w:r>
    </w:p>
    <w:p>
      <w:pPr>
        <w:spacing w:line="580" w:lineRule="exact"/>
        <w:ind w:firstLine="642" w:firstLineChars="200"/>
        <w:outlineLvl w:val="2"/>
        <w:rPr>
          <w:rFonts w:hint="default" w:ascii="楷体_GB2312" w:hAnsi="楷体_GB2312" w:eastAsia="楷体_GB2312" w:cs="楷体_GB2312"/>
          <w:b/>
          <w:bCs/>
          <w:sz w:val="32"/>
          <w:szCs w:val="32"/>
          <w:lang w:val="en-US" w:eastAsia="zh-CN"/>
        </w:rPr>
      </w:pPr>
      <w:bookmarkStart w:id="26" w:name="_Toc28645"/>
      <w:bookmarkStart w:id="27" w:name="_Toc23067"/>
      <w:r>
        <w:rPr>
          <w:rFonts w:hint="eastAsia" w:ascii="楷体_GB2312" w:hAnsi="楷体_GB2312" w:eastAsia="楷体_GB2312" w:cs="楷体_GB2312"/>
          <w:b/>
          <w:bCs/>
          <w:sz w:val="32"/>
          <w:szCs w:val="32"/>
          <w:lang w:eastAsia="zh-CN"/>
        </w:rPr>
        <w:t>（三）</w:t>
      </w:r>
      <w:r>
        <w:rPr>
          <w:rFonts w:hint="eastAsia" w:ascii="楷体_GB2312" w:hAnsi="楷体_GB2312" w:eastAsia="楷体_GB2312" w:cs="楷体_GB2312"/>
          <w:b/>
          <w:bCs/>
          <w:sz w:val="32"/>
          <w:szCs w:val="32"/>
          <w:lang w:val="en-US" w:eastAsia="zh-CN"/>
        </w:rPr>
        <w:t>培训对象</w:t>
      </w:r>
    </w:p>
    <w:p>
      <w:pPr>
        <w:spacing w:line="580" w:lineRule="exact"/>
        <w:ind w:firstLine="680" w:firstLineChars="200"/>
        <w:rPr>
          <w:rFonts w:ascii="Times New Roman" w:hAnsi="Times New Roman" w:eastAsia="仿宋_GB2312" w:cs="Times New Roman"/>
          <w:color w:val="000000"/>
          <w:spacing w:val="10"/>
          <w:sz w:val="32"/>
          <w:szCs w:val="32"/>
        </w:rPr>
      </w:pPr>
      <w:r>
        <w:rPr>
          <w:rFonts w:ascii="Times New Roman" w:hAnsi="Times New Roman" w:eastAsia="仿宋_GB2312" w:cs="Times New Roman"/>
          <w:color w:val="000000"/>
          <w:spacing w:val="10"/>
          <w:sz w:val="32"/>
          <w:szCs w:val="32"/>
        </w:rPr>
        <w:t>培训对象为户籍地、常住地在我省的法定就业年龄段内有就业意愿和培训需求的残疾人（含重度残疾人和三、四级精神、智力残疾人的直系亲属或监护人）。</w:t>
      </w:r>
    </w:p>
    <w:p>
      <w:pPr>
        <w:spacing w:line="580" w:lineRule="exact"/>
        <w:ind w:firstLine="680" w:firstLineChars="200"/>
        <w:rPr>
          <w:rFonts w:ascii="Times New Roman" w:hAnsi="Times New Roman" w:eastAsia="仿宋_GB2312" w:cs="Times New Roman"/>
          <w:color w:val="000000"/>
          <w:spacing w:val="10"/>
          <w:sz w:val="32"/>
          <w:szCs w:val="32"/>
        </w:rPr>
      </w:pPr>
      <w:r>
        <w:rPr>
          <w:rFonts w:ascii="Times New Roman" w:hAnsi="Times New Roman" w:eastAsia="仿宋_GB2312" w:cs="Times New Roman"/>
          <w:color w:val="000000"/>
          <w:spacing w:val="10"/>
          <w:sz w:val="32"/>
          <w:szCs w:val="32"/>
        </w:rPr>
        <w:t>本办法所称残疾人，是指持有《中华人民共和国残疾人证》或1-8级《中华人民共和国残疾军人证》的人员。</w:t>
      </w:r>
    </w:p>
    <w:p>
      <w:pPr>
        <w:spacing w:line="58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rPr>
        <w:t>二、</w:t>
      </w:r>
      <w:bookmarkEnd w:id="26"/>
      <w:bookmarkEnd w:id="27"/>
      <w:r>
        <w:rPr>
          <w:rFonts w:hint="eastAsia" w:ascii="黑体" w:hAnsi="黑体" w:eastAsia="黑体" w:cs="黑体"/>
          <w:sz w:val="32"/>
          <w:szCs w:val="32"/>
          <w:lang w:eastAsia="zh-CN"/>
        </w:rPr>
        <w:t>申报条件</w:t>
      </w:r>
    </w:p>
    <w:p>
      <w:pPr>
        <w:spacing w:line="580" w:lineRule="exact"/>
        <w:ind w:firstLine="640" w:firstLineChars="200"/>
        <w:rPr>
          <w:rFonts w:hint="eastAsia" w:ascii="Calibri" w:hAnsi="Calibri" w:eastAsia="仿宋_GB2312" w:cs="Times New Roman"/>
          <w:sz w:val="32"/>
          <w:szCs w:val="24"/>
        </w:rPr>
      </w:pPr>
      <w:r>
        <w:rPr>
          <w:rFonts w:hint="eastAsia" w:ascii="Calibri" w:hAnsi="Calibri" w:eastAsia="仿宋_GB2312" w:cs="Times New Roman"/>
          <w:sz w:val="32"/>
          <w:szCs w:val="24"/>
        </w:rPr>
        <w:t>申报基地的机构必须符合下列条件：</w:t>
      </w:r>
    </w:p>
    <w:p>
      <w:pPr>
        <w:numPr>
          <w:ilvl w:val="0"/>
          <w:numId w:val="1"/>
        </w:numPr>
        <w:spacing w:line="580" w:lineRule="exact"/>
        <w:ind w:firstLine="640" w:firstLineChars="200"/>
        <w:rPr>
          <w:rFonts w:hint="eastAsia" w:ascii="Calibri" w:hAnsi="Calibri" w:eastAsia="仿宋_GB2312" w:cs="Times New Roman"/>
          <w:color w:val="auto"/>
          <w:sz w:val="32"/>
          <w:szCs w:val="24"/>
        </w:rPr>
      </w:pPr>
      <w:r>
        <w:rPr>
          <w:rFonts w:hint="eastAsia" w:ascii="Calibri" w:hAnsi="Calibri" w:eastAsia="仿宋_GB2312" w:cs="Times New Roman"/>
          <w:sz w:val="32"/>
          <w:szCs w:val="24"/>
        </w:rPr>
        <w:t>具有法人资格，独立承担民事责任，合法经营，严格遵守相关法律法规，无违法犯罪记录，无不良征信记录，无法律</w:t>
      </w:r>
      <w:r>
        <w:rPr>
          <w:rFonts w:hint="eastAsia" w:ascii="Calibri" w:hAnsi="Calibri" w:eastAsia="仿宋_GB2312" w:cs="Times New Roman"/>
          <w:color w:val="auto"/>
          <w:sz w:val="32"/>
          <w:szCs w:val="24"/>
        </w:rPr>
        <w:t>经济纠纷。</w:t>
      </w:r>
    </w:p>
    <w:p>
      <w:pPr>
        <w:numPr>
          <w:ilvl w:val="0"/>
          <w:numId w:val="0"/>
        </w:numPr>
        <w:spacing w:line="580" w:lineRule="exact"/>
        <w:ind w:firstLine="640" w:firstLineChars="200"/>
        <w:rPr>
          <w:rFonts w:hint="eastAsia" w:ascii="Calibri" w:hAnsi="Calibri" w:eastAsia="仿宋_GB2312" w:cs="Times New Roman"/>
          <w:color w:val="auto"/>
          <w:sz w:val="32"/>
          <w:szCs w:val="24"/>
        </w:rPr>
      </w:pPr>
      <w:r>
        <w:rPr>
          <w:rFonts w:hint="eastAsia" w:ascii="Calibri" w:hAnsi="Calibri" w:eastAsia="仿宋_GB2312" w:cs="Times New Roman"/>
          <w:color w:val="auto"/>
          <w:sz w:val="32"/>
          <w:szCs w:val="24"/>
        </w:rPr>
        <w:t>（二）具有行政管理部门批准开展教育、培训、就业实训等资质，相关手续齐备，无法律、经济纠纷，运营时间2年以上。</w:t>
      </w:r>
    </w:p>
    <w:p>
      <w:pPr>
        <w:spacing w:line="580" w:lineRule="exact"/>
        <w:ind w:firstLine="640" w:firstLineChars="200"/>
        <w:rPr>
          <w:rFonts w:hint="eastAsia" w:ascii="Calibri" w:hAnsi="Calibri" w:eastAsia="仿宋_GB2312" w:cs="Times New Roman"/>
          <w:color w:val="auto"/>
          <w:sz w:val="32"/>
          <w:szCs w:val="24"/>
        </w:rPr>
      </w:pPr>
      <w:r>
        <w:rPr>
          <w:rFonts w:hint="eastAsia" w:ascii="Calibri" w:hAnsi="Calibri" w:eastAsia="仿宋_GB2312" w:cs="Times New Roman"/>
          <w:color w:val="auto"/>
          <w:sz w:val="32"/>
          <w:szCs w:val="24"/>
        </w:rPr>
        <w:t>（</w:t>
      </w:r>
      <w:r>
        <w:rPr>
          <w:rFonts w:hint="eastAsia" w:ascii="Calibri" w:hAnsi="Calibri" w:eastAsia="仿宋_GB2312" w:cs="Times New Roman"/>
          <w:color w:val="auto"/>
          <w:sz w:val="32"/>
          <w:szCs w:val="24"/>
          <w:lang w:eastAsia="zh-CN"/>
        </w:rPr>
        <w:t>三</w:t>
      </w:r>
      <w:r>
        <w:rPr>
          <w:rFonts w:hint="eastAsia" w:ascii="Calibri" w:hAnsi="Calibri" w:eastAsia="仿宋_GB2312" w:cs="Times New Roman"/>
          <w:color w:val="auto"/>
          <w:sz w:val="32"/>
          <w:szCs w:val="24"/>
        </w:rPr>
        <w:t>）所依托非遗项目</w:t>
      </w:r>
      <w:r>
        <w:rPr>
          <w:rFonts w:hint="eastAsia" w:ascii="Calibri" w:hAnsi="Calibri" w:eastAsia="仿宋_GB2312" w:cs="Times New Roman"/>
          <w:color w:val="auto"/>
          <w:sz w:val="32"/>
          <w:szCs w:val="24"/>
          <w:lang w:eastAsia="zh-CN"/>
        </w:rPr>
        <w:t>须</w:t>
      </w:r>
      <w:r>
        <w:rPr>
          <w:rFonts w:hint="eastAsia" w:ascii="Calibri" w:hAnsi="Calibri" w:eastAsia="仿宋_GB2312" w:cs="Times New Roman"/>
          <w:color w:val="auto"/>
          <w:sz w:val="32"/>
          <w:szCs w:val="24"/>
        </w:rPr>
        <w:t>列入</w:t>
      </w:r>
      <w:r>
        <w:rPr>
          <w:rFonts w:hint="eastAsia" w:ascii="Calibri" w:hAnsi="Calibri" w:eastAsia="仿宋_GB2312" w:cs="Times New Roman"/>
          <w:color w:val="auto"/>
          <w:sz w:val="32"/>
          <w:szCs w:val="24"/>
          <w:lang w:eastAsia="zh-CN"/>
        </w:rPr>
        <w:t>经文旅部门认定的</w:t>
      </w:r>
      <w:r>
        <w:rPr>
          <w:rFonts w:hint="eastAsia" w:ascii="Calibri" w:hAnsi="Calibri" w:eastAsia="仿宋_GB2312" w:cs="Times New Roman"/>
          <w:color w:val="auto"/>
          <w:sz w:val="32"/>
          <w:szCs w:val="24"/>
        </w:rPr>
        <w:t>市（州）及以上等级非遗代表性项目名录。</w:t>
      </w:r>
    </w:p>
    <w:p>
      <w:pPr>
        <w:spacing w:line="580" w:lineRule="exact"/>
        <w:ind w:firstLine="640" w:firstLineChars="200"/>
        <w:rPr>
          <w:rFonts w:hint="eastAsia" w:ascii="Calibri" w:hAnsi="Calibri" w:eastAsia="仿宋_GB2312" w:cs="Times New Roman"/>
          <w:sz w:val="32"/>
          <w:szCs w:val="24"/>
        </w:rPr>
      </w:pPr>
      <w:r>
        <w:rPr>
          <w:rFonts w:hint="eastAsia" w:ascii="Calibri" w:hAnsi="Calibri" w:eastAsia="仿宋_GB2312" w:cs="Times New Roman"/>
          <w:color w:val="auto"/>
          <w:sz w:val="32"/>
          <w:szCs w:val="24"/>
        </w:rPr>
        <w:t>（</w:t>
      </w:r>
      <w:r>
        <w:rPr>
          <w:rFonts w:hint="eastAsia" w:ascii="Calibri" w:hAnsi="Calibri" w:eastAsia="仿宋_GB2312" w:cs="Times New Roman"/>
          <w:color w:val="auto"/>
          <w:sz w:val="32"/>
          <w:szCs w:val="24"/>
          <w:lang w:eastAsia="zh-CN"/>
        </w:rPr>
        <w:t>四</w:t>
      </w:r>
      <w:r>
        <w:rPr>
          <w:rFonts w:hint="eastAsia" w:ascii="Calibri" w:hAnsi="Calibri" w:eastAsia="仿宋_GB2312" w:cs="Times New Roman"/>
          <w:color w:val="auto"/>
          <w:sz w:val="32"/>
          <w:szCs w:val="24"/>
        </w:rPr>
        <w:t>）管理规范有序，有健全的规章制度，具备满足残疾人</w:t>
      </w:r>
      <w:r>
        <w:rPr>
          <w:rFonts w:hint="eastAsia" w:ascii="Calibri" w:hAnsi="Calibri" w:eastAsia="仿宋_GB2312" w:cs="Times New Roman"/>
          <w:sz w:val="32"/>
          <w:szCs w:val="24"/>
        </w:rPr>
        <w:t>非遗培训需要的教学场所、无障碍环境、设备和师资等条件，包括但不限于岗位职责、考勤打卡、档案管理、培训晋升、安全管理等，专职的管理人员和必需的水电、工具设备等条件，按时足额交付劳动报酬。</w:t>
      </w:r>
    </w:p>
    <w:p>
      <w:pPr>
        <w:spacing w:line="580" w:lineRule="exact"/>
        <w:ind w:firstLine="640" w:firstLineChars="200"/>
        <w:rPr>
          <w:rFonts w:ascii="Calibri" w:hAnsi="Calibri" w:eastAsia="仿宋_GB2312" w:cs="Times New Roman"/>
          <w:sz w:val="32"/>
          <w:szCs w:val="24"/>
        </w:rPr>
      </w:pPr>
      <w:r>
        <w:rPr>
          <w:rFonts w:hint="eastAsia" w:ascii="Calibri" w:hAnsi="Calibri" w:eastAsia="仿宋_GB2312" w:cs="Times New Roman"/>
          <w:sz w:val="32"/>
          <w:szCs w:val="24"/>
        </w:rPr>
        <w:t>（</w:t>
      </w:r>
      <w:r>
        <w:rPr>
          <w:rFonts w:hint="eastAsia" w:ascii="Calibri" w:hAnsi="Calibri" w:eastAsia="仿宋_GB2312" w:cs="Times New Roman"/>
          <w:sz w:val="32"/>
          <w:szCs w:val="24"/>
          <w:lang w:eastAsia="zh-CN"/>
        </w:rPr>
        <w:t>五</w:t>
      </w:r>
      <w:r>
        <w:rPr>
          <w:rFonts w:hint="eastAsia" w:ascii="Calibri" w:hAnsi="Calibri" w:eastAsia="仿宋_GB2312" w:cs="Times New Roman"/>
          <w:sz w:val="32"/>
          <w:szCs w:val="24"/>
        </w:rPr>
        <w:t>）具有非遗培训或残疾人培训经验，残疾人就业帮扶预期效果较好，带动残疾人实现就业</w:t>
      </w:r>
      <w:r>
        <w:rPr>
          <w:rFonts w:hint="eastAsia" w:ascii="Calibri" w:hAnsi="Calibri" w:eastAsia="仿宋_GB2312" w:cs="Times New Roman"/>
          <w:sz w:val="32"/>
          <w:szCs w:val="24"/>
          <w:lang w:val="en-US" w:eastAsia="zh-CN"/>
        </w:rPr>
        <w:t>增收</w:t>
      </w:r>
      <w:r>
        <w:rPr>
          <w:rFonts w:hint="eastAsia" w:ascii="Calibri" w:hAnsi="Calibri" w:eastAsia="仿宋_GB2312" w:cs="Times New Roman"/>
          <w:sz w:val="32"/>
          <w:szCs w:val="24"/>
        </w:rPr>
        <w:t>。</w:t>
      </w:r>
    </w:p>
    <w:p>
      <w:pPr>
        <w:spacing w:line="580" w:lineRule="exact"/>
        <w:ind w:firstLine="640" w:firstLineChars="200"/>
        <w:outlineLvl w:val="1"/>
        <w:rPr>
          <w:rFonts w:hint="eastAsia" w:ascii="黑体" w:hAnsi="黑体" w:eastAsia="黑体" w:cs="黑体"/>
          <w:sz w:val="32"/>
          <w:szCs w:val="32"/>
        </w:rPr>
      </w:pPr>
      <w:bookmarkStart w:id="28" w:name="_Toc15280"/>
      <w:bookmarkStart w:id="29" w:name="_Toc2370"/>
      <w:r>
        <w:rPr>
          <w:rFonts w:hint="eastAsia" w:ascii="黑体" w:hAnsi="黑体" w:eastAsia="黑体" w:cs="黑体"/>
          <w:sz w:val="32"/>
          <w:szCs w:val="32"/>
        </w:rPr>
        <w:t>三、认定程序</w:t>
      </w:r>
      <w:bookmarkEnd w:id="28"/>
      <w:bookmarkEnd w:id="29"/>
    </w:p>
    <w:p>
      <w:pPr>
        <w:spacing w:line="580" w:lineRule="exact"/>
        <w:ind w:firstLine="642" w:firstLineChars="200"/>
        <w:outlineLvl w:val="2"/>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（一）</w:t>
      </w:r>
      <w:r>
        <w:rPr>
          <w:rFonts w:hint="eastAsia" w:ascii="楷体_GB2312" w:hAnsi="楷体_GB2312" w:eastAsia="楷体_GB2312" w:cs="楷体_GB2312"/>
          <w:b/>
          <w:bCs/>
          <w:sz w:val="32"/>
          <w:szCs w:val="32"/>
          <w:lang w:val="en-US" w:eastAsia="zh-CN"/>
        </w:rPr>
        <w:t>自主申报</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基地每年申报一次</w:t>
      </w:r>
      <w:r>
        <w:rPr>
          <w:rFonts w:hint="eastAsia" w:ascii="仿宋_GB2312" w:hAnsi="仿宋_GB2312" w:eastAsia="仿宋_GB2312" w:cs="仿宋_GB2312"/>
          <w:sz w:val="32"/>
          <w:szCs w:val="32"/>
        </w:rPr>
        <w:t>。符合</w:t>
      </w:r>
      <w:r>
        <w:rPr>
          <w:rFonts w:hint="eastAsia" w:ascii="仿宋_GB2312" w:hAnsi="仿宋_GB2312" w:eastAsia="仿宋_GB2312" w:cs="仿宋_GB2312"/>
          <w:sz w:val="32"/>
          <w:szCs w:val="32"/>
          <w:lang w:eastAsia="zh-CN"/>
        </w:rPr>
        <w:t>申报条件</w:t>
      </w:r>
      <w:r>
        <w:rPr>
          <w:rFonts w:hint="eastAsia" w:ascii="仿宋_GB2312" w:hAnsi="仿宋_GB2312" w:eastAsia="仿宋_GB2312" w:cs="仿宋_GB2312"/>
          <w:sz w:val="32"/>
          <w:szCs w:val="32"/>
        </w:rPr>
        <w:t>的机构如实填写《四川省省级</w:t>
      </w:r>
      <w:r>
        <w:rPr>
          <w:rFonts w:hint="eastAsia" w:ascii="仿宋_GB2312" w:hAnsi="仿宋_GB2312" w:eastAsia="仿宋_GB2312" w:cs="仿宋_GB2312"/>
          <w:sz w:val="32"/>
          <w:szCs w:val="32"/>
          <w:lang w:eastAsia="zh-CN"/>
        </w:rPr>
        <w:t>残疾人非遗（文创）基地</w:t>
      </w:r>
      <w:r>
        <w:rPr>
          <w:rFonts w:hint="eastAsia" w:ascii="仿宋_GB2312" w:hAnsi="仿宋_GB2312" w:eastAsia="仿宋_GB2312" w:cs="仿宋_GB2312"/>
          <w:sz w:val="32"/>
          <w:szCs w:val="32"/>
        </w:rPr>
        <w:t>申请表》（表格1）和《四川省省级</w:t>
      </w:r>
      <w:r>
        <w:rPr>
          <w:rFonts w:hint="eastAsia" w:ascii="仿宋_GB2312" w:hAnsi="仿宋_GB2312" w:eastAsia="仿宋_GB2312" w:cs="仿宋_GB2312"/>
          <w:sz w:val="32"/>
          <w:szCs w:val="32"/>
          <w:lang w:eastAsia="zh-CN"/>
        </w:rPr>
        <w:t>残疾人非遗（文创）基地</w:t>
      </w:r>
      <w:r>
        <w:rPr>
          <w:rFonts w:hint="eastAsia" w:ascii="仿宋_GB2312" w:hAnsi="仿宋_GB2312" w:eastAsia="仿宋_GB2312" w:cs="仿宋_GB2312"/>
          <w:sz w:val="32"/>
          <w:szCs w:val="32"/>
        </w:rPr>
        <w:t>情况介绍表》（表格2），提供相关纸质佐证资料，并向机构注册地县（市、区）残联提出申请。</w:t>
      </w:r>
    </w:p>
    <w:p>
      <w:pPr>
        <w:spacing w:line="580" w:lineRule="exact"/>
        <w:ind w:firstLine="642" w:firstLineChars="200"/>
        <w:outlineLvl w:val="2"/>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（二）审查</w:t>
      </w:r>
      <w:r>
        <w:rPr>
          <w:rFonts w:hint="eastAsia" w:ascii="楷体_GB2312" w:hAnsi="楷体_GB2312" w:eastAsia="楷体_GB2312" w:cs="楷体_GB2312"/>
          <w:b/>
          <w:bCs/>
          <w:sz w:val="32"/>
          <w:szCs w:val="32"/>
          <w:lang w:eastAsia="zh-CN"/>
        </w:rPr>
        <w:t>认定</w:t>
      </w:r>
    </w:p>
    <w:p>
      <w:pPr>
        <w:keepNext w:val="0"/>
        <w:keepLines w:val="0"/>
        <w:widowControl/>
        <w:suppressLineNumbers w:val="0"/>
        <w:spacing w:line="240" w:lineRule="auto"/>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县（市、区）残联对提交申报材料的机构进行资格初审，审核资料的真实性后进行实地调查核实、评审</w:t>
      </w:r>
      <w:r>
        <w:rPr>
          <w:rFonts w:hint="eastAsia" w:ascii="仿宋_GB2312" w:hAnsi="仿宋_GB2312" w:eastAsia="仿宋_GB2312" w:cs="仿宋_GB2312"/>
          <w:color w:val="auto"/>
          <w:sz w:val="32"/>
          <w:szCs w:val="32"/>
          <w:lang w:eastAsia="zh-CN"/>
        </w:rPr>
        <w:t>，将符合条件的机构报送市（州）残联</w:t>
      </w:r>
      <w:r>
        <w:rPr>
          <w:rFonts w:hint="eastAsia" w:ascii="仿宋_GB2312" w:hAnsi="仿宋_GB2312" w:eastAsia="仿宋_GB2312" w:cs="仿宋_GB2312"/>
          <w:color w:val="auto"/>
          <w:sz w:val="32"/>
          <w:szCs w:val="32"/>
        </w:rPr>
        <w:t>；市（州）残联进行复审、查验和评估，填写《四川省省级</w:t>
      </w:r>
      <w:r>
        <w:rPr>
          <w:rFonts w:hint="eastAsia" w:ascii="仿宋_GB2312" w:hAnsi="仿宋_GB2312" w:eastAsia="仿宋_GB2312" w:cs="仿宋_GB2312"/>
          <w:color w:val="auto"/>
          <w:sz w:val="32"/>
          <w:szCs w:val="32"/>
          <w:lang w:eastAsia="zh-CN"/>
        </w:rPr>
        <w:t>残疾人非遗（文创）基地</w:t>
      </w:r>
      <w:r>
        <w:rPr>
          <w:rFonts w:hint="eastAsia" w:ascii="仿宋_GB2312" w:hAnsi="仿宋_GB2312" w:eastAsia="仿宋_GB2312" w:cs="仿宋_GB2312"/>
          <w:color w:val="auto"/>
          <w:sz w:val="32"/>
          <w:szCs w:val="32"/>
        </w:rPr>
        <w:t>评分表》（表格3），</w:t>
      </w:r>
      <w:r>
        <w:rPr>
          <w:rFonts w:ascii="仿宋_GB2312" w:hAnsi="宋体" w:eastAsia="仿宋_GB2312" w:cs="仿宋_GB2312"/>
          <w:color w:val="000000"/>
          <w:kern w:val="0"/>
          <w:sz w:val="31"/>
          <w:szCs w:val="31"/>
          <w:lang w:val="en-US" w:eastAsia="zh-CN" w:bidi="ar"/>
        </w:rPr>
        <w:t>逐项打分并作出综合评价，</w:t>
      </w:r>
      <w:r>
        <w:rPr>
          <w:rFonts w:hint="default" w:ascii="Times New Roman" w:hAnsi="Times New Roman" w:eastAsia="宋体" w:cs="Times New Roman"/>
          <w:color w:val="000000"/>
          <w:kern w:val="0"/>
          <w:sz w:val="31"/>
          <w:szCs w:val="31"/>
          <w:lang w:val="en-US" w:eastAsia="zh-CN" w:bidi="ar"/>
        </w:rPr>
        <w:t xml:space="preserve">80 </w:t>
      </w:r>
      <w:r>
        <w:rPr>
          <w:rFonts w:hint="eastAsia" w:ascii="仿宋_GB2312" w:hAnsi="宋体" w:eastAsia="仿宋_GB2312" w:cs="仿宋_GB2312"/>
          <w:color w:val="000000"/>
          <w:kern w:val="0"/>
          <w:sz w:val="31"/>
          <w:szCs w:val="31"/>
          <w:lang w:val="en-US" w:eastAsia="zh-CN" w:bidi="ar"/>
        </w:rPr>
        <w:t>分以上为合格，并将复审合格的省级残疾人非遗（文创）基地相关资料报送至省残联；</w:t>
      </w:r>
      <w:r>
        <w:rPr>
          <w:rFonts w:hint="eastAsia" w:ascii="仿宋_GB2312" w:hAnsi="仿宋_GB2312" w:eastAsia="仿宋_GB2312" w:cs="仿宋_GB2312"/>
          <w:color w:val="auto"/>
          <w:sz w:val="32"/>
          <w:szCs w:val="32"/>
          <w:lang w:eastAsia="zh-CN"/>
        </w:rPr>
        <w:t>省残联</w:t>
      </w:r>
      <w:r>
        <w:rPr>
          <w:rFonts w:hint="eastAsia" w:ascii="仿宋_GB2312" w:hAnsi="仿宋_GB2312" w:eastAsia="仿宋_GB2312" w:cs="仿宋_GB2312"/>
          <w:color w:val="auto"/>
          <w:sz w:val="32"/>
          <w:szCs w:val="32"/>
          <w:lang w:val="en-US" w:eastAsia="zh-CN"/>
        </w:rPr>
        <w:t>成立省级残疾人职业培训基地评估组，</w:t>
      </w:r>
      <w:r>
        <w:rPr>
          <w:rFonts w:hint="eastAsia" w:ascii="仿宋_GB2312" w:hAnsi="仿宋_GB2312" w:eastAsia="仿宋_GB2312" w:cs="仿宋_GB2312"/>
          <w:color w:val="auto"/>
          <w:sz w:val="32"/>
          <w:szCs w:val="32"/>
        </w:rPr>
        <w:t>对市（州）残联推荐的候选单位进行</w:t>
      </w:r>
      <w:r>
        <w:rPr>
          <w:rFonts w:hint="eastAsia" w:ascii="仿宋_GB2312" w:hAnsi="仿宋_GB2312" w:eastAsia="仿宋_GB2312" w:cs="仿宋_GB2312"/>
          <w:color w:val="auto"/>
          <w:sz w:val="32"/>
          <w:szCs w:val="32"/>
          <w:lang w:eastAsia="zh-CN"/>
        </w:rPr>
        <w:t>复评</w:t>
      </w:r>
      <w:r>
        <w:rPr>
          <w:rFonts w:hint="eastAsia" w:ascii="仿宋_GB2312" w:hAnsi="仿宋_GB2312" w:eastAsia="仿宋_GB2312" w:cs="仿宋_GB2312"/>
          <w:color w:val="auto"/>
          <w:sz w:val="32"/>
          <w:szCs w:val="32"/>
        </w:rPr>
        <w:t>，综合</w:t>
      </w:r>
      <w:r>
        <w:rPr>
          <w:rFonts w:hint="eastAsia" w:ascii="仿宋_GB2312" w:hAnsi="仿宋_GB2312" w:eastAsia="仿宋_GB2312" w:cs="仿宋_GB2312"/>
          <w:color w:val="auto"/>
          <w:sz w:val="32"/>
          <w:szCs w:val="32"/>
          <w:lang w:eastAsia="zh-CN"/>
        </w:rPr>
        <w:t>评估确定最终名单</w:t>
      </w:r>
      <w:r>
        <w:rPr>
          <w:rFonts w:hint="eastAsia" w:ascii="仿宋_GB2312" w:hAnsi="仿宋_GB2312" w:eastAsia="仿宋_GB2312" w:cs="仿宋_GB2312"/>
          <w:color w:val="auto"/>
          <w:sz w:val="32"/>
          <w:szCs w:val="32"/>
        </w:rPr>
        <w:t>。</w:t>
      </w:r>
    </w:p>
    <w:p>
      <w:pPr>
        <w:spacing w:line="580" w:lineRule="exact"/>
        <w:ind w:firstLine="642"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（三）公示</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省残联</w:t>
      </w:r>
      <w:r>
        <w:rPr>
          <w:rFonts w:hint="eastAsia" w:ascii="仿宋_GB2312" w:hAnsi="仿宋_GB2312" w:eastAsia="仿宋_GB2312" w:cs="仿宋_GB2312"/>
          <w:sz w:val="32"/>
          <w:szCs w:val="32"/>
        </w:rPr>
        <w:t>将通过正式文件、官方网站对正式被确定为“</w:t>
      </w:r>
      <w:r>
        <w:rPr>
          <w:rFonts w:hint="eastAsia" w:ascii="仿宋_GB2312" w:hAnsi="仿宋_GB2312" w:eastAsia="仿宋_GB2312" w:cs="仿宋_GB2312"/>
          <w:sz w:val="32"/>
          <w:szCs w:val="32"/>
          <w:lang w:eastAsia="zh-CN"/>
        </w:rPr>
        <w:t>四川省省级残疾人非遗（文创）基地</w:t>
      </w:r>
      <w:r>
        <w:rPr>
          <w:rFonts w:hint="eastAsia" w:ascii="仿宋_GB2312" w:hAnsi="仿宋_GB2312" w:eastAsia="仿宋_GB2312" w:cs="仿宋_GB2312"/>
          <w:sz w:val="32"/>
          <w:szCs w:val="32"/>
        </w:rPr>
        <w:t>”的机构进行公示，并加挂“</w:t>
      </w:r>
      <w:r>
        <w:rPr>
          <w:rFonts w:hint="eastAsia" w:ascii="仿宋_GB2312" w:hAnsi="仿宋_GB2312" w:eastAsia="仿宋_GB2312" w:cs="仿宋_GB2312"/>
          <w:sz w:val="32"/>
          <w:szCs w:val="32"/>
          <w:lang w:eastAsia="zh-CN"/>
        </w:rPr>
        <w:t>四川省省级残疾人非遗（文创）基地</w:t>
      </w:r>
      <w:r>
        <w:rPr>
          <w:rFonts w:hint="eastAsia" w:ascii="仿宋_GB2312" w:hAnsi="仿宋_GB2312" w:eastAsia="仿宋_GB2312" w:cs="仿宋_GB2312"/>
          <w:sz w:val="32"/>
          <w:szCs w:val="32"/>
        </w:rPr>
        <w:t>”标识牌。</w:t>
      </w:r>
    </w:p>
    <w:p>
      <w:pPr>
        <w:spacing w:line="580" w:lineRule="exact"/>
        <w:ind w:firstLine="642"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（四）年审</w:t>
      </w:r>
    </w:p>
    <w:p>
      <w:pPr>
        <w:spacing w:line="58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基地经审核认定后有效期为4年，并需在本周期结束前1年提出重新认证申请。基地实行动态管理，每2年向</w:t>
      </w:r>
      <w:r>
        <w:rPr>
          <w:rFonts w:hint="eastAsia" w:ascii="仿宋_GB2312" w:hAnsi="仿宋_GB2312" w:eastAsia="仿宋_GB2312" w:cs="仿宋_GB2312"/>
          <w:color w:val="auto"/>
          <w:sz w:val="32"/>
          <w:szCs w:val="32"/>
          <w:lang w:eastAsia="zh-CN"/>
        </w:rPr>
        <w:t>省</w:t>
      </w:r>
      <w:r>
        <w:rPr>
          <w:rFonts w:hint="eastAsia" w:ascii="仿宋_GB2312" w:hAnsi="仿宋_GB2312" w:eastAsia="仿宋_GB2312" w:cs="仿宋_GB2312"/>
          <w:color w:val="auto"/>
          <w:sz w:val="32"/>
          <w:szCs w:val="32"/>
        </w:rPr>
        <w:t>残联提交残疾人培训工作开展情况报告</w:t>
      </w:r>
      <w:r>
        <w:rPr>
          <w:rFonts w:hint="eastAsia" w:ascii="仿宋_GB2312" w:hAnsi="仿宋_GB2312" w:eastAsia="仿宋_GB2312" w:cs="仿宋_GB2312"/>
          <w:color w:val="auto"/>
          <w:sz w:val="32"/>
          <w:szCs w:val="32"/>
          <w:lang w:eastAsia="zh-CN"/>
        </w:rPr>
        <w:t>。省残联将委托</w:t>
      </w:r>
      <w:r>
        <w:rPr>
          <w:rFonts w:hint="eastAsia" w:ascii="仿宋_GB2312" w:hAnsi="仿宋_GB2312" w:eastAsia="仿宋_GB2312" w:cs="仿宋_GB2312"/>
          <w:color w:val="auto"/>
          <w:sz w:val="32"/>
          <w:szCs w:val="32"/>
        </w:rPr>
        <w:t>市（州）残联对基地工作情况进行检查，对</w:t>
      </w:r>
      <w:r>
        <w:rPr>
          <w:rFonts w:hint="eastAsia" w:ascii="仿宋_GB2312" w:hAnsi="仿宋_GB2312" w:eastAsia="仿宋_GB2312" w:cs="仿宋_GB2312"/>
          <w:color w:val="auto"/>
          <w:sz w:val="32"/>
          <w:szCs w:val="32"/>
          <w:lang w:eastAsia="zh-CN"/>
        </w:rPr>
        <w:t>已经</w:t>
      </w:r>
      <w:r>
        <w:rPr>
          <w:rFonts w:hint="eastAsia" w:ascii="仿宋_GB2312" w:hAnsi="仿宋_GB2312" w:eastAsia="仿宋_GB2312" w:cs="仿宋_GB2312"/>
          <w:color w:val="auto"/>
          <w:sz w:val="32"/>
          <w:szCs w:val="32"/>
        </w:rPr>
        <w:t>不</w:t>
      </w:r>
      <w:r>
        <w:rPr>
          <w:rFonts w:hint="eastAsia" w:ascii="仿宋_GB2312" w:hAnsi="仿宋_GB2312" w:eastAsia="仿宋_GB2312" w:cs="仿宋_GB2312"/>
          <w:color w:val="auto"/>
          <w:sz w:val="32"/>
          <w:szCs w:val="32"/>
          <w:lang w:eastAsia="zh-CN"/>
        </w:rPr>
        <w:t>符合</w:t>
      </w:r>
      <w:r>
        <w:rPr>
          <w:rFonts w:hint="eastAsia" w:ascii="仿宋_GB2312" w:hAnsi="仿宋_GB2312" w:eastAsia="仿宋_GB2312" w:cs="仿宋_GB2312"/>
          <w:color w:val="auto"/>
          <w:sz w:val="32"/>
          <w:szCs w:val="32"/>
        </w:rPr>
        <w:t>基地认定标准的机构</w:t>
      </w:r>
      <w:r>
        <w:rPr>
          <w:rFonts w:hint="eastAsia" w:ascii="仿宋_GB2312" w:hAnsi="仿宋_GB2312" w:eastAsia="仿宋_GB2312" w:cs="仿宋_GB2312"/>
          <w:color w:val="auto"/>
          <w:sz w:val="32"/>
          <w:szCs w:val="32"/>
          <w:lang w:eastAsia="zh-CN"/>
        </w:rPr>
        <w:t>，省残联将</w:t>
      </w:r>
      <w:r>
        <w:rPr>
          <w:rFonts w:hint="eastAsia" w:ascii="仿宋_GB2312" w:hAnsi="仿宋_GB2312" w:eastAsia="仿宋_GB2312" w:cs="仿宋_GB2312"/>
          <w:color w:val="auto"/>
          <w:sz w:val="32"/>
          <w:szCs w:val="32"/>
        </w:rPr>
        <w:t>取消基地资格。</w:t>
      </w:r>
    </w:p>
    <w:p>
      <w:pPr>
        <w:spacing w:line="580" w:lineRule="exact"/>
        <w:ind w:firstLine="640" w:firstLineChars="200"/>
        <w:outlineLvl w:val="1"/>
        <w:rPr>
          <w:rFonts w:hint="eastAsia" w:ascii="黑体" w:hAnsi="黑体" w:eastAsia="黑体" w:cs="黑体"/>
          <w:sz w:val="32"/>
          <w:szCs w:val="32"/>
          <w:highlight w:val="none"/>
        </w:rPr>
      </w:pPr>
      <w:bookmarkStart w:id="30" w:name="_Toc19828"/>
      <w:bookmarkStart w:id="31" w:name="_Toc12765"/>
      <w:r>
        <w:rPr>
          <w:rFonts w:hint="eastAsia" w:ascii="黑体" w:hAnsi="黑体" w:eastAsia="黑体" w:cs="黑体"/>
          <w:sz w:val="32"/>
          <w:szCs w:val="32"/>
          <w:highlight w:val="none"/>
        </w:rPr>
        <w:t>四、规范管理</w:t>
      </w:r>
      <w:bookmarkEnd w:id="30"/>
      <w:bookmarkEnd w:id="31"/>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基地</w:t>
      </w:r>
      <w:r>
        <w:rPr>
          <w:rFonts w:hint="eastAsia" w:ascii="仿宋_GB2312" w:hAnsi="仿宋_GB2312" w:eastAsia="仿宋_GB2312" w:cs="仿宋_GB2312"/>
          <w:sz w:val="32"/>
          <w:szCs w:val="32"/>
        </w:rPr>
        <w:t>要按照本办法加强内部管理，完善基础设施，落实各项制度，提高培训的针对性和实效性，确保培训质量和效果。</w:t>
      </w:r>
    </w:p>
    <w:p>
      <w:p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基地</w:t>
      </w:r>
      <w:r>
        <w:rPr>
          <w:rFonts w:hint="eastAsia" w:ascii="仿宋_GB2312" w:hAnsi="仿宋_GB2312" w:eastAsia="仿宋_GB2312" w:cs="仿宋_GB2312"/>
          <w:sz w:val="32"/>
          <w:szCs w:val="32"/>
        </w:rPr>
        <w:t>须以</w:t>
      </w:r>
      <w:r>
        <w:rPr>
          <w:rFonts w:hint="eastAsia" w:ascii="仿宋_GB2312" w:hAnsi="仿宋_GB2312" w:eastAsia="仿宋_GB2312" w:cs="仿宋_GB2312"/>
          <w:sz w:val="32"/>
          <w:szCs w:val="32"/>
          <w:lang w:val="en-US" w:eastAsia="zh-CN"/>
        </w:rPr>
        <w:t>助力残疾人传承非遗培训技艺、提升工作技能、促进就业为主要目的。</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（三）各级</w:t>
      </w:r>
      <w:r>
        <w:rPr>
          <w:rFonts w:hint="eastAsia" w:ascii="仿宋_GB2312" w:hAnsi="仿宋_GB2312" w:eastAsia="仿宋_GB2312" w:cs="仿宋_GB2312"/>
          <w:sz w:val="32"/>
          <w:szCs w:val="32"/>
          <w:lang w:eastAsia="zh-CN"/>
        </w:rPr>
        <w:t>残联</w:t>
      </w:r>
      <w:r>
        <w:rPr>
          <w:rFonts w:hint="eastAsia" w:ascii="仿宋_GB2312" w:hAnsi="仿宋_GB2312" w:eastAsia="仿宋_GB2312" w:cs="仿宋_GB2312"/>
          <w:sz w:val="32"/>
          <w:szCs w:val="32"/>
        </w:rPr>
        <w:t>负责对培训基地进行监督、</w:t>
      </w:r>
      <w:r>
        <w:rPr>
          <w:rFonts w:hint="eastAsia" w:ascii="仿宋_GB2312" w:hAnsi="仿宋_GB2312" w:eastAsia="仿宋_GB2312" w:cs="仿宋_GB2312"/>
          <w:sz w:val="32"/>
          <w:szCs w:val="32"/>
          <w:lang w:eastAsia="zh-CN"/>
        </w:rPr>
        <w:t>指导和</w:t>
      </w:r>
      <w:r>
        <w:rPr>
          <w:rFonts w:hint="eastAsia" w:ascii="仿宋_GB2312" w:hAnsi="仿宋_GB2312" w:eastAsia="仿宋_GB2312" w:cs="仿宋_GB2312"/>
          <w:sz w:val="32"/>
          <w:szCs w:val="32"/>
        </w:rPr>
        <w:t>管理，推动基地规范、有序运行和健康持续发展。</w:t>
      </w:r>
    </w:p>
    <w:p>
      <w:pPr>
        <w:spacing w:line="580" w:lineRule="exact"/>
        <w:ind w:firstLine="640" w:firstLineChars="200"/>
        <w:outlineLvl w:val="1"/>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五、退出及资格取消</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（一）已被认定为省级残疾人职业培训基地的机构要求取消资格应提前三十天递交书面报告，经同意后取消基地资格。</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（二）基地连续两年未开展残疾人职业技能培训工作，将直接取消基地资格。</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（三）基地有以下情形之一的，将取消认定资格：</w:t>
      </w:r>
    </w:p>
    <w:p>
      <w:p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1.因被吊销营业执照、破产等原因注销的；</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2.机构或其法定代表人、主要负责人被人民法院依法采取限制消费措施，或者认定为失信被执行人的；</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3.虚假宣传，培训内容与宣传内容不符，产生负面影响；</w:t>
      </w:r>
    </w:p>
    <w:p>
      <w:pPr>
        <w:numPr>
          <w:ilvl w:val="0"/>
          <w:numId w:val="0"/>
        </w:num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4.利用培训向残疾人索取不当报酬。</w:t>
      </w:r>
    </w:p>
    <w:p>
      <w:pPr>
        <w:numPr>
          <w:ilvl w:val="0"/>
          <w:numId w:val="0"/>
        </w:num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5.其他损害残疾人合法权益、残联声誉的行为。</w:t>
      </w:r>
    </w:p>
    <w:p>
      <w:pPr>
        <w:spacing w:line="580" w:lineRule="exact"/>
        <w:ind w:firstLine="640" w:firstLineChars="200"/>
        <w:outlineLvl w:val="1"/>
        <w:rPr>
          <w:rFonts w:hint="eastAsia" w:ascii="黑体" w:hAnsi="黑体" w:eastAsia="黑体" w:cs="黑体"/>
          <w:sz w:val="32"/>
          <w:szCs w:val="32"/>
        </w:rPr>
      </w:pPr>
      <w:bookmarkStart w:id="32" w:name="_Toc29275"/>
      <w:bookmarkStart w:id="33" w:name="_Toc3295"/>
      <w:r>
        <w:rPr>
          <w:rFonts w:hint="eastAsia" w:ascii="黑体" w:hAnsi="黑体" w:eastAsia="黑体" w:cs="黑体"/>
          <w:sz w:val="32"/>
          <w:szCs w:val="32"/>
          <w:lang w:eastAsia="zh-CN"/>
        </w:rPr>
        <w:t>六</w:t>
      </w:r>
      <w:r>
        <w:rPr>
          <w:rFonts w:hint="eastAsia" w:ascii="黑体" w:hAnsi="黑体" w:eastAsia="黑体" w:cs="黑体"/>
          <w:sz w:val="32"/>
          <w:szCs w:val="32"/>
        </w:rPr>
        <w:t>、附则</w:t>
      </w:r>
      <w:bookmarkEnd w:id="32"/>
      <w:bookmarkEnd w:id="33"/>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本办法自印发之日起生效，</w:t>
      </w:r>
      <w:r>
        <w:rPr>
          <w:rFonts w:hint="eastAsia" w:ascii="仿宋_GB2312" w:hAnsi="仿宋_GB2312" w:eastAsia="仿宋_GB2312" w:cs="仿宋_GB2312"/>
          <w:sz w:val="32"/>
          <w:szCs w:val="32"/>
          <w:lang w:eastAsia="zh-CN"/>
        </w:rPr>
        <w:t>并由四川省残疾人服务中心负责解释</w:t>
      </w:r>
      <w:r>
        <w:rPr>
          <w:rFonts w:hint="eastAsia" w:ascii="仿宋_GB2312" w:hAnsi="仿宋_GB2312" w:eastAsia="仿宋_GB2312" w:cs="仿宋_GB2312"/>
          <w:sz w:val="32"/>
          <w:szCs w:val="32"/>
        </w:rPr>
        <w:t>。</w:t>
      </w:r>
    </w:p>
    <w:p>
      <w:pPr>
        <w:spacing w:line="600" w:lineRule="exact"/>
        <w:ind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仿宋_GB2312" w:hAnsi="仿宋_GB2312" w:eastAsia="仿宋_GB2312" w:cs="仿宋_GB2312"/>
          <w:sz w:val="32"/>
          <w:szCs w:val="32"/>
        </w:rPr>
        <w:t>表格1</w:t>
      </w:r>
    </w:p>
    <w:p>
      <w:pPr>
        <w:spacing w:line="600" w:lineRule="exact"/>
        <w:ind w:firstLine="0" w:firstLineChars="0"/>
        <w:rPr>
          <w:rFonts w:hint="eastAsia" w:ascii="仿宋_GB2312" w:hAnsi="仿宋_GB2312" w:eastAsia="仿宋_GB2312" w:cs="仿宋_GB2312"/>
          <w:sz w:val="32"/>
          <w:szCs w:val="32"/>
        </w:rPr>
      </w:pPr>
    </w:p>
    <w:p>
      <w:pPr>
        <w:spacing w:line="600" w:lineRule="exact"/>
        <w:ind w:firstLine="0" w:firstLineChars="0"/>
        <w:jc w:val="center"/>
        <w:rPr>
          <w:rFonts w:hint="eastAsia" w:ascii="方正小标宋简体" w:hAnsi="方正小标宋简体" w:eastAsia="方正小标宋简体" w:cs="方正小标宋简体"/>
          <w:b/>
          <w:bCs/>
          <w:sz w:val="44"/>
          <w:szCs w:val="44"/>
        </w:rPr>
      </w:pPr>
      <w:bookmarkStart w:id="34" w:name="_Toc9388"/>
      <w:bookmarkStart w:id="35" w:name="_Toc15331"/>
      <w:r>
        <w:rPr>
          <w:rFonts w:hint="eastAsia" w:ascii="方正小标宋简体" w:hAnsi="方正小标宋简体" w:eastAsia="方正小标宋简体" w:cs="方正小标宋简体"/>
          <w:b/>
          <w:bCs/>
          <w:sz w:val="44"/>
          <w:szCs w:val="44"/>
        </w:rPr>
        <w:t>四川省</w:t>
      </w:r>
      <w:r>
        <w:rPr>
          <w:rFonts w:hint="eastAsia" w:ascii="方正小标宋简体" w:hAnsi="方正小标宋简体" w:eastAsia="方正小标宋简体" w:cs="方正小标宋简体"/>
          <w:b/>
          <w:bCs/>
          <w:sz w:val="44"/>
          <w:szCs w:val="44"/>
          <w:lang w:eastAsia="zh-CN"/>
        </w:rPr>
        <w:t>省级残疾人非遗（文创）基地</w:t>
      </w:r>
      <w:r>
        <w:rPr>
          <w:rFonts w:hint="eastAsia" w:ascii="方正小标宋简体" w:hAnsi="方正小标宋简体" w:eastAsia="方正小标宋简体" w:cs="方正小标宋简体"/>
          <w:b/>
          <w:bCs/>
          <w:sz w:val="44"/>
          <w:szCs w:val="44"/>
        </w:rPr>
        <w:t>申请表</w:t>
      </w:r>
      <w:bookmarkEnd w:id="34"/>
      <w:bookmarkEnd w:id="35"/>
    </w:p>
    <w:p>
      <w:pPr>
        <w:spacing w:line="600" w:lineRule="exact"/>
        <w:ind w:firstLine="0" w:firstLineChars="0"/>
        <w:jc w:val="left"/>
        <w:rPr>
          <w:rFonts w:hint="eastAsia" w:ascii="仿宋_GB2312" w:hAnsi="仿宋_GB2312" w:eastAsia="仿宋_GB2312" w:cs="仿宋_GB2312"/>
          <w:sz w:val="22"/>
        </w:rPr>
      </w:pPr>
    </w:p>
    <w:p>
      <w:pPr>
        <w:spacing w:line="600" w:lineRule="exact"/>
        <w:ind w:firstLine="0" w:firstLineChars="0"/>
        <w:jc w:val="left"/>
        <w:rPr>
          <w:rFonts w:hint="eastAsia" w:ascii="仿宋_GB2312" w:hAnsi="仿宋_GB2312" w:eastAsia="仿宋_GB2312" w:cs="仿宋_GB2312"/>
          <w:sz w:val="22"/>
        </w:rPr>
      </w:pPr>
      <w:r>
        <w:rPr>
          <w:rFonts w:hint="eastAsia" w:ascii="仿宋_GB2312" w:hAnsi="仿宋_GB2312" w:eastAsia="仿宋_GB2312" w:cs="仿宋_GB2312"/>
          <w:sz w:val="22"/>
        </w:rPr>
        <w:t>填报单位（盖章）：</w:t>
      </w:r>
      <w:r>
        <w:rPr>
          <w:rFonts w:hint="eastAsia" w:ascii="仿宋_GB2312" w:hAnsi="仿宋_GB2312" w:eastAsia="仿宋_GB2312" w:cs="仿宋_GB2312"/>
          <w:sz w:val="22"/>
          <w:u w:val="single"/>
        </w:rPr>
        <w:t xml:space="preserve">               </w:t>
      </w:r>
    </w:p>
    <w:tbl>
      <w:tblPr>
        <w:tblStyle w:val="9"/>
        <w:tblW w:w="5006" w:type="pct"/>
        <w:tblInd w:w="0" w:type="dxa"/>
        <w:tblLayout w:type="fixed"/>
        <w:tblCellMar>
          <w:top w:w="0" w:type="dxa"/>
          <w:left w:w="108" w:type="dxa"/>
          <w:bottom w:w="0" w:type="dxa"/>
          <w:right w:w="108" w:type="dxa"/>
        </w:tblCellMar>
      </w:tblPr>
      <w:tblGrid>
        <w:gridCol w:w="1814"/>
        <w:gridCol w:w="1334"/>
        <w:gridCol w:w="1113"/>
        <w:gridCol w:w="1730"/>
        <w:gridCol w:w="1653"/>
        <w:gridCol w:w="1417"/>
        <w:gridCol w:w="11"/>
      </w:tblGrid>
      <w:tr>
        <w:tblPrEx>
          <w:tblCellMar>
            <w:top w:w="0" w:type="dxa"/>
            <w:left w:w="108" w:type="dxa"/>
            <w:bottom w:w="0" w:type="dxa"/>
            <w:right w:w="108" w:type="dxa"/>
          </w:tblCellMar>
        </w:tblPrEx>
        <w:trPr>
          <w:gridAfter w:val="1"/>
          <w:wAfter w:w="6" w:type="pct"/>
          <w:trHeight w:val="567" w:hRule="atLeast"/>
        </w:trPr>
        <w:tc>
          <w:tcPr>
            <w:tcW w:w="99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rPr>
            </w:pPr>
            <w:r>
              <w:rPr>
                <w:rFonts w:hint="eastAsia" w:ascii="仿宋_GB2312" w:hAnsi="仿宋_GB2312" w:eastAsia="仿宋_GB2312" w:cs="仿宋_GB2312"/>
                <w:sz w:val="22"/>
                <w:lang w:bidi="ar"/>
              </w:rPr>
              <w:t>基地名称</w:t>
            </w:r>
          </w:p>
        </w:tc>
        <w:tc>
          <w:tcPr>
            <w:tcW w:w="2302" w:type="pct"/>
            <w:gridSpan w:val="3"/>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sz w:val="22"/>
              </w:rPr>
            </w:pPr>
          </w:p>
        </w:tc>
        <w:tc>
          <w:tcPr>
            <w:tcW w:w="9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lang w:bidi="ar"/>
              </w:rPr>
            </w:pPr>
            <w:r>
              <w:rPr>
                <w:rFonts w:hint="eastAsia" w:ascii="仿宋_GB2312" w:hAnsi="仿宋_GB2312" w:eastAsia="仿宋_GB2312" w:cs="仿宋_GB2312"/>
                <w:sz w:val="22"/>
                <w:lang w:bidi="ar"/>
              </w:rPr>
              <w:t>法定代表人</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color w:val="4F81BD"/>
                <w:sz w:val="22"/>
              </w:rPr>
            </w:pPr>
          </w:p>
        </w:tc>
      </w:tr>
      <w:tr>
        <w:tblPrEx>
          <w:tblCellMar>
            <w:top w:w="0" w:type="dxa"/>
            <w:left w:w="108" w:type="dxa"/>
            <w:bottom w:w="0" w:type="dxa"/>
            <w:right w:w="108" w:type="dxa"/>
          </w:tblCellMar>
        </w:tblPrEx>
        <w:trPr>
          <w:gridAfter w:val="1"/>
          <w:wAfter w:w="6" w:type="pct"/>
          <w:trHeight w:val="567" w:hRule="atLeast"/>
        </w:trPr>
        <w:tc>
          <w:tcPr>
            <w:tcW w:w="99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rPr>
            </w:pPr>
            <w:r>
              <w:rPr>
                <w:rFonts w:hint="eastAsia" w:ascii="仿宋_GB2312" w:hAnsi="仿宋_GB2312" w:eastAsia="仿宋_GB2312" w:cs="仿宋_GB2312"/>
                <w:sz w:val="22"/>
                <w:lang w:bidi="ar"/>
              </w:rPr>
              <w:t>通讯地址</w:t>
            </w:r>
          </w:p>
        </w:tc>
        <w:tc>
          <w:tcPr>
            <w:tcW w:w="2302" w:type="pct"/>
            <w:gridSpan w:val="3"/>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sz w:val="22"/>
              </w:rPr>
            </w:pPr>
          </w:p>
        </w:tc>
        <w:tc>
          <w:tcPr>
            <w:tcW w:w="911" w:type="pct"/>
            <w:vMerge w:val="restart"/>
            <w:tcBorders>
              <w:top w:val="single" w:color="000000" w:sz="4" w:space="0"/>
              <w:left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lang w:bidi="ar"/>
              </w:rPr>
            </w:pPr>
            <w:r>
              <w:rPr>
                <w:rFonts w:hint="eastAsia" w:ascii="仿宋_GB2312" w:hAnsi="仿宋_GB2312" w:eastAsia="仿宋_GB2312" w:cs="仿宋_GB2312"/>
                <w:sz w:val="22"/>
                <w:lang w:bidi="ar"/>
              </w:rPr>
              <w:t>统一社会信用代码</w:t>
            </w:r>
          </w:p>
        </w:tc>
        <w:tc>
          <w:tcPr>
            <w:tcW w:w="780" w:type="pct"/>
            <w:vMerge w:val="restart"/>
            <w:tcBorders>
              <w:top w:val="single" w:color="000000" w:sz="4" w:space="0"/>
              <w:left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color w:val="4F81BD"/>
                <w:sz w:val="22"/>
              </w:rPr>
            </w:pPr>
          </w:p>
        </w:tc>
      </w:tr>
      <w:tr>
        <w:tblPrEx>
          <w:tblCellMar>
            <w:top w:w="0" w:type="dxa"/>
            <w:left w:w="108" w:type="dxa"/>
            <w:bottom w:w="0" w:type="dxa"/>
            <w:right w:w="108" w:type="dxa"/>
          </w:tblCellMar>
        </w:tblPrEx>
        <w:trPr>
          <w:gridAfter w:val="1"/>
          <w:wAfter w:w="6" w:type="pct"/>
          <w:trHeight w:val="567" w:hRule="atLeast"/>
        </w:trPr>
        <w:tc>
          <w:tcPr>
            <w:tcW w:w="99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lang w:bidi="ar"/>
              </w:rPr>
            </w:pPr>
            <w:r>
              <w:rPr>
                <w:rFonts w:hint="eastAsia" w:ascii="仿宋_GB2312" w:hAnsi="仿宋_GB2312" w:eastAsia="仿宋_GB2312" w:cs="仿宋_GB2312"/>
                <w:sz w:val="22"/>
                <w:lang w:bidi="ar"/>
              </w:rPr>
              <w:t>主营业务</w:t>
            </w:r>
          </w:p>
        </w:tc>
        <w:tc>
          <w:tcPr>
            <w:tcW w:w="2302" w:type="pct"/>
            <w:gridSpan w:val="3"/>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sz w:val="22"/>
              </w:rPr>
            </w:pPr>
          </w:p>
        </w:tc>
        <w:tc>
          <w:tcPr>
            <w:tcW w:w="911" w:type="pct"/>
            <w:vMerge w:val="continue"/>
            <w:tcBorders>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lang w:bidi="ar"/>
              </w:rPr>
            </w:pPr>
          </w:p>
        </w:tc>
        <w:tc>
          <w:tcPr>
            <w:tcW w:w="780" w:type="pct"/>
            <w:vMerge w:val="continue"/>
            <w:tcBorders>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color w:val="4F81BD"/>
                <w:sz w:val="22"/>
              </w:rPr>
            </w:pPr>
          </w:p>
        </w:tc>
      </w:tr>
      <w:tr>
        <w:tblPrEx>
          <w:tblCellMar>
            <w:top w:w="0" w:type="dxa"/>
            <w:left w:w="108" w:type="dxa"/>
            <w:bottom w:w="0" w:type="dxa"/>
            <w:right w:w="108" w:type="dxa"/>
          </w:tblCellMar>
        </w:tblPrEx>
        <w:trPr>
          <w:gridAfter w:val="1"/>
          <w:wAfter w:w="6" w:type="pct"/>
          <w:trHeight w:val="567" w:hRule="atLeast"/>
        </w:trPr>
        <w:tc>
          <w:tcPr>
            <w:tcW w:w="99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rPr>
            </w:pPr>
            <w:r>
              <w:rPr>
                <w:rFonts w:hint="eastAsia" w:ascii="仿宋_GB2312" w:hAnsi="仿宋_GB2312" w:eastAsia="仿宋_GB2312" w:cs="仿宋_GB2312"/>
                <w:sz w:val="22"/>
                <w:lang w:bidi="ar"/>
              </w:rPr>
              <w:t>非遗项目名称</w:t>
            </w:r>
          </w:p>
        </w:tc>
        <w:tc>
          <w:tcPr>
            <w:tcW w:w="2302" w:type="pct"/>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rPr>
            </w:pPr>
          </w:p>
        </w:tc>
        <w:tc>
          <w:tcPr>
            <w:tcW w:w="91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lang w:bidi="ar"/>
              </w:rPr>
            </w:pPr>
            <w:r>
              <w:rPr>
                <w:rFonts w:hint="eastAsia" w:ascii="仿宋_GB2312" w:hAnsi="仿宋_GB2312" w:eastAsia="仿宋_GB2312" w:cs="仿宋_GB2312"/>
                <w:sz w:val="22"/>
                <w:lang w:bidi="ar"/>
              </w:rPr>
              <w:t>项目等级</w:t>
            </w:r>
          </w:p>
        </w:tc>
        <w:tc>
          <w:tcPr>
            <w:tcW w:w="780"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color w:val="4F81BD"/>
                <w:sz w:val="22"/>
              </w:rPr>
            </w:pPr>
          </w:p>
        </w:tc>
      </w:tr>
      <w:tr>
        <w:tblPrEx>
          <w:tblCellMar>
            <w:top w:w="0" w:type="dxa"/>
            <w:left w:w="108" w:type="dxa"/>
            <w:bottom w:w="0" w:type="dxa"/>
            <w:right w:w="108" w:type="dxa"/>
          </w:tblCellMar>
        </w:tblPrEx>
        <w:trPr>
          <w:gridAfter w:val="1"/>
          <w:wAfter w:w="6" w:type="pct"/>
          <w:trHeight w:val="567" w:hRule="atLeast"/>
        </w:trPr>
        <w:tc>
          <w:tcPr>
            <w:tcW w:w="99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rPr>
            </w:pPr>
            <w:r>
              <w:rPr>
                <w:rFonts w:hint="eastAsia" w:ascii="仿宋_GB2312" w:hAnsi="仿宋_GB2312" w:eastAsia="仿宋_GB2312" w:cs="仿宋_GB2312"/>
                <w:sz w:val="22"/>
                <w:lang w:bidi="ar"/>
              </w:rPr>
              <w:t>联系人</w:t>
            </w:r>
          </w:p>
        </w:tc>
        <w:tc>
          <w:tcPr>
            <w:tcW w:w="1348" w:type="pct"/>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rPr>
            </w:pPr>
          </w:p>
        </w:tc>
        <w:tc>
          <w:tcPr>
            <w:tcW w:w="954"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lang w:bidi="ar"/>
              </w:rPr>
            </w:pPr>
            <w:r>
              <w:rPr>
                <w:rFonts w:hint="eastAsia" w:ascii="仿宋_GB2312" w:hAnsi="仿宋_GB2312" w:eastAsia="仿宋_GB2312" w:cs="仿宋_GB2312"/>
                <w:sz w:val="22"/>
                <w:lang w:bidi="ar"/>
              </w:rPr>
              <w:t>联系电话</w:t>
            </w:r>
          </w:p>
        </w:tc>
        <w:tc>
          <w:tcPr>
            <w:tcW w:w="1692" w:type="pct"/>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sz w:val="22"/>
              </w:rPr>
            </w:pPr>
          </w:p>
        </w:tc>
      </w:tr>
      <w:tr>
        <w:tblPrEx>
          <w:tblCellMar>
            <w:top w:w="0" w:type="dxa"/>
            <w:left w:w="108" w:type="dxa"/>
            <w:bottom w:w="0" w:type="dxa"/>
            <w:right w:w="108" w:type="dxa"/>
          </w:tblCellMar>
        </w:tblPrEx>
        <w:trPr>
          <w:gridAfter w:val="1"/>
          <w:wAfter w:w="6" w:type="pct"/>
          <w:trHeight w:val="567" w:hRule="atLeast"/>
        </w:trPr>
        <w:tc>
          <w:tcPr>
            <w:tcW w:w="99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rPr>
            </w:pPr>
            <w:r>
              <w:rPr>
                <w:rFonts w:hint="eastAsia" w:ascii="仿宋_GB2312" w:hAnsi="仿宋_GB2312" w:eastAsia="仿宋_GB2312" w:cs="仿宋_GB2312"/>
                <w:sz w:val="22"/>
                <w:lang w:bidi="ar"/>
              </w:rPr>
              <w:t>职工人数</w:t>
            </w:r>
          </w:p>
        </w:tc>
        <w:tc>
          <w:tcPr>
            <w:tcW w:w="1348" w:type="pct"/>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rPr>
            </w:pPr>
          </w:p>
        </w:tc>
        <w:tc>
          <w:tcPr>
            <w:tcW w:w="954"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kern w:val="0"/>
                <w:sz w:val="22"/>
                <w:lang w:bidi="ar"/>
              </w:rPr>
            </w:pPr>
            <w:r>
              <w:rPr>
                <w:rFonts w:hint="eastAsia" w:ascii="仿宋_GB2312" w:hAnsi="仿宋_GB2312" w:eastAsia="仿宋_GB2312" w:cs="仿宋_GB2312"/>
                <w:kern w:val="0"/>
                <w:sz w:val="22"/>
                <w:lang w:bidi="ar"/>
              </w:rPr>
              <w:t>安置残疾人就业人数</w:t>
            </w:r>
          </w:p>
        </w:tc>
        <w:tc>
          <w:tcPr>
            <w:tcW w:w="1692" w:type="pct"/>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sz w:val="22"/>
              </w:rPr>
            </w:pPr>
          </w:p>
        </w:tc>
      </w:tr>
      <w:tr>
        <w:tblPrEx>
          <w:tblCellMar>
            <w:top w:w="0" w:type="dxa"/>
            <w:left w:w="108" w:type="dxa"/>
            <w:bottom w:w="0" w:type="dxa"/>
            <w:right w:w="108" w:type="dxa"/>
          </w:tblCellMar>
        </w:tblPrEx>
        <w:trPr>
          <w:gridAfter w:val="1"/>
          <w:wAfter w:w="6" w:type="pct"/>
          <w:trHeight w:val="567" w:hRule="atLeast"/>
        </w:trPr>
        <w:tc>
          <w:tcPr>
            <w:tcW w:w="99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rPr>
            </w:pPr>
            <w:r>
              <w:rPr>
                <w:rFonts w:hint="eastAsia" w:ascii="仿宋_GB2312" w:hAnsi="仿宋_GB2312" w:eastAsia="仿宋_GB2312" w:cs="仿宋_GB2312"/>
                <w:kern w:val="0"/>
                <w:sz w:val="22"/>
                <w:lang w:bidi="ar"/>
              </w:rPr>
              <w:t>带动残疾人灵活就业人数</w:t>
            </w:r>
          </w:p>
        </w:tc>
        <w:tc>
          <w:tcPr>
            <w:tcW w:w="1348" w:type="pct"/>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sz w:val="22"/>
              </w:rPr>
            </w:pPr>
          </w:p>
        </w:tc>
        <w:tc>
          <w:tcPr>
            <w:tcW w:w="954"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hint="eastAsia" w:ascii="仿宋_GB2312" w:hAnsi="仿宋_GB2312" w:eastAsia="仿宋_GB2312" w:cs="仿宋_GB2312"/>
                <w:sz w:val="22"/>
              </w:rPr>
            </w:pPr>
            <w:r>
              <w:rPr>
                <w:rFonts w:hint="eastAsia" w:ascii="仿宋_GB2312" w:hAnsi="仿宋_GB2312" w:eastAsia="仿宋_GB2312" w:cs="仿宋_GB2312"/>
                <w:sz w:val="22"/>
                <w:lang w:bidi="ar"/>
              </w:rPr>
              <w:t>年培训残疾人人数</w:t>
            </w:r>
          </w:p>
        </w:tc>
        <w:tc>
          <w:tcPr>
            <w:tcW w:w="1692" w:type="pct"/>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color w:val="4F81BD"/>
                <w:sz w:val="22"/>
              </w:rPr>
            </w:pPr>
          </w:p>
        </w:tc>
      </w:tr>
      <w:tr>
        <w:tblPrEx>
          <w:tblCellMar>
            <w:top w:w="0" w:type="dxa"/>
            <w:left w:w="108" w:type="dxa"/>
            <w:bottom w:w="0" w:type="dxa"/>
            <w:right w:w="108" w:type="dxa"/>
          </w:tblCellMar>
        </w:tblPrEx>
        <w:trPr>
          <w:gridAfter w:val="1"/>
          <w:wAfter w:w="6" w:type="pct"/>
          <w:trHeight w:val="567" w:hRule="atLeast"/>
        </w:trPr>
        <w:tc>
          <w:tcPr>
            <w:tcW w:w="999"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ind w:firstLine="0" w:firstLineChars="0"/>
              <w:jc w:val="center"/>
              <w:textAlignment w:val="center"/>
              <w:rPr>
                <w:rFonts w:ascii="仿宋_GB2312" w:hAnsi="仿宋_GB2312" w:eastAsia="仿宋_GB2312" w:cs="仿宋_GB2312"/>
                <w:kern w:val="0"/>
                <w:sz w:val="22"/>
                <w:lang w:bidi="ar"/>
              </w:rPr>
            </w:pPr>
            <w:r>
              <w:rPr>
                <w:rFonts w:hint="eastAsia" w:ascii="仿宋_GB2312" w:hAnsi="仿宋_GB2312" w:eastAsia="仿宋_GB2312" w:cs="仿宋_GB2312"/>
                <w:kern w:val="0"/>
                <w:sz w:val="22"/>
                <w:lang w:bidi="ar"/>
              </w:rPr>
              <w:t>非遗代表性传承人数</w:t>
            </w:r>
          </w:p>
        </w:tc>
        <w:tc>
          <w:tcPr>
            <w:tcW w:w="3994" w:type="pct"/>
            <w:gridSpan w:val="5"/>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color w:val="4F81BD"/>
                <w:sz w:val="22"/>
              </w:rPr>
            </w:pPr>
          </w:p>
        </w:tc>
      </w:tr>
      <w:tr>
        <w:tblPrEx>
          <w:tblCellMar>
            <w:top w:w="0" w:type="dxa"/>
            <w:left w:w="108" w:type="dxa"/>
            <w:bottom w:w="0" w:type="dxa"/>
            <w:right w:w="108" w:type="dxa"/>
          </w:tblCellMar>
        </w:tblPrEx>
        <w:trPr>
          <w:trHeight w:val="4419" w:hRule="atLeast"/>
        </w:trPr>
        <w:tc>
          <w:tcPr>
            <w:tcW w:w="1734" w:type="pct"/>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firstLineChars="0"/>
              <w:jc w:val="center"/>
              <w:rPr>
                <w:rFonts w:hint="eastAsia" w:ascii="仿宋_GB2312" w:hAnsi="Calibri" w:eastAsia="仿宋_GB2312" w:cs="仿宋_GB2312"/>
                <w:color w:val="000000"/>
                <w:kern w:val="0"/>
                <w:sz w:val="22"/>
              </w:rPr>
            </w:pPr>
            <w:r>
              <w:rPr>
                <w:rFonts w:hint="eastAsia" w:ascii="仿宋_GB2312" w:hAnsi="Calibri" w:eastAsia="仿宋_GB2312" w:cs="仿宋_GB2312"/>
                <w:color w:val="000000"/>
                <w:kern w:val="0"/>
                <w:sz w:val="22"/>
                <w:lang w:bidi="ar"/>
              </w:rPr>
              <w:t>县（市、区）残联初审意见</w:t>
            </w:r>
          </w:p>
          <w:p>
            <w:pPr>
              <w:widowControl/>
              <w:spacing w:line="240" w:lineRule="auto"/>
              <w:ind w:firstLine="0" w:firstLineChars="0"/>
              <w:jc w:val="center"/>
              <w:rPr>
                <w:rFonts w:hint="eastAsia" w:ascii="仿宋_GB2312" w:hAnsi="Calibri" w:eastAsia="仿宋_GB2312" w:cs="仿宋_GB2312"/>
                <w:color w:val="000000"/>
                <w:kern w:val="0"/>
                <w:sz w:val="22"/>
              </w:rPr>
            </w:pPr>
          </w:p>
          <w:p>
            <w:pPr>
              <w:widowControl/>
              <w:spacing w:line="240" w:lineRule="auto"/>
              <w:ind w:firstLine="0" w:firstLineChars="0"/>
              <w:jc w:val="center"/>
              <w:rPr>
                <w:rFonts w:hint="eastAsia" w:ascii="仿宋_GB2312" w:hAnsi="Calibri" w:eastAsia="仿宋_GB2312" w:cs="仿宋_GB2312"/>
                <w:color w:val="000000"/>
                <w:kern w:val="0"/>
                <w:sz w:val="22"/>
              </w:rPr>
            </w:pPr>
          </w:p>
          <w:p>
            <w:pPr>
              <w:widowControl/>
              <w:spacing w:line="240" w:lineRule="auto"/>
              <w:ind w:firstLine="0" w:firstLineChars="0"/>
              <w:jc w:val="center"/>
              <w:rPr>
                <w:rFonts w:hint="eastAsia" w:ascii="仿宋_GB2312" w:hAnsi="Calibri" w:eastAsia="仿宋_GB2312" w:cs="仿宋_GB2312"/>
                <w:color w:val="000000"/>
                <w:kern w:val="0"/>
                <w:sz w:val="22"/>
              </w:rPr>
            </w:pPr>
            <w:r>
              <w:rPr>
                <w:rFonts w:hint="eastAsia" w:ascii="仿宋_GB2312" w:hAnsi="Calibri" w:eastAsia="仿宋_GB2312" w:cs="仿宋_GB2312"/>
                <w:color w:val="000000"/>
                <w:kern w:val="0"/>
                <w:sz w:val="22"/>
                <w:lang w:bidi="ar"/>
              </w:rPr>
              <w:t>（公章）</w:t>
            </w:r>
          </w:p>
          <w:p>
            <w:pPr>
              <w:widowControl/>
              <w:spacing w:line="240" w:lineRule="auto"/>
              <w:ind w:firstLine="0" w:firstLineChars="0"/>
              <w:jc w:val="center"/>
              <w:rPr>
                <w:rFonts w:hint="eastAsia" w:ascii="仿宋_GB2312" w:hAnsi="Calibri" w:eastAsia="仿宋_GB2312" w:cs="仿宋_GB2312"/>
                <w:color w:val="000000"/>
                <w:kern w:val="0"/>
                <w:sz w:val="22"/>
              </w:rPr>
            </w:pPr>
          </w:p>
          <w:p>
            <w:pPr>
              <w:widowControl/>
              <w:spacing w:line="240" w:lineRule="auto"/>
              <w:ind w:firstLine="0" w:firstLineChars="0"/>
              <w:jc w:val="center"/>
              <w:rPr>
                <w:rFonts w:hint="eastAsia" w:ascii="仿宋_GB2312" w:hAnsi="Calibri" w:eastAsia="仿宋_GB2312" w:cs="仿宋_GB2312"/>
                <w:color w:val="000000"/>
                <w:kern w:val="0"/>
                <w:sz w:val="22"/>
              </w:rPr>
            </w:pPr>
          </w:p>
          <w:p>
            <w:pPr>
              <w:widowControl/>
              <w:spacing w:line="240" w:lineRule="auto"/>
              <w:ind w:firstLine="0" w:firstLineChars="0"/>
              <w:jc w:val="center"/>
              <w:rPr>
                <w:rFonts w:hint="eastAsia" w:ascii="仿宋_GB2312" w:hAnsi="Calibri" w:eastAsia="仿宋_GB2312" w:cs="仿宋_GB2312"/>
                <w:color w:val="000000"/>
                <w:kern w:val="0"/>
                <w:sz w:val="22"/>
              </w:rPr>
            </w:pPr>
            <w:r>
              <w:rPr>
                <w:rFonts w:hint="eastAsia" w:ascii="仿宋_GB2312" w:hAnsi="Calibri" w:eastAsia="仿宋_GB2312" w:cs="仿宋_GB2312"/>
                <w:color w:val="000000"/>
                <w:kern w:val="0"/>
                <w:sz w:val="22"/>
                <w:lang w:bidi="ar"/>
              </w:rPr>
              <w:t>年    月    日</w:t>
            </w:r>
          </w:p>
        </w:tc>
        <w:tc>
          <w:tcPr>
            <w:tcW w:w="1567" w:type="pct"/>
            <w:gridSpan w:val="2"/>
            <w:tcBorders>
              <w:top w:val="single" w:color="auto" w:sz="4" w:space="0"/>
              <w:left w:val="nil"/>
              <w:bottom w:val="single" w:color="auto" w:sz="4" w:space="0"/>
              <w:right w:val="single" w:color="auto" w:sz="4" w:space="0"/>
            </w:tcBorders>
            <w:noWrap w:val="0"/>
            <w:vAlign w:val="center"/>
          </w:tcPr>
          <w:p>
            <w:pPr>
              <w:widowControl/>
              <w:spacing w:line="240" w:lineRule="auto"/>
              <w:ind w:firstLine="0" w:firstLineChars="0"/>
              <w:jc w:val="center"/>
              <w:rPr>
                <w:rFonts w:hint="eastAsia" w:ascii="仿宋_GB2312" w:hAnsi="Calibri" w:eastAsia="仿宋_GB2312" w:cs="仿宋_GB2312"/>
                <w:color w:val="000000"/>
                <w:kern w:val="0"/>
                <w:sz w:val="22"/>
              </w:rPr>
            </w:pPr>
            <w:r>
              <w:rPr>
                <w:rFonts w:hint="eastAsia" w:ascii="仿宋_GB2312" w:hAnsi="Calibri" w:eastAsia="仿宋_GB2312" w:cs="仿宋_GB2312"/>
                <w:color w:val="000000"/>
                <w:kern w:val="0"/>
                <w:sz w:val="22"/>
                <w:lang w:bidi="ar"/>
              </w:rPr>
              <w:t>市（州）</w:t>
            </w:r>
            <w:r>
              <w:rPr>
                <w:rFonts w:hint="eastAsia" w:ascii="仿宋_GB2312" w:hAnsi="Calibri" w:eastAsia="仿宋_GB2312" w:cs="仿宋_GB2312"/>
                <w:kern w:val="0"/>
                <w:sz w:val="22"/>
                <w:lang w:bidi="ar"/>
              </w:rPr>
              <w:t>残联复审</w:t>
            </w:r>
            <w:r>
              <w:rPr>
                <w:rFonts w:hint="eastAsia" w:ascii="仿宋_GB2312" w:hAnsi="Calibri" w:eastAsia="仿宋_GB2312" w:cs="仿宋_GB2312"/>
                <w:color w:val="000000"/>
                <w:kern w:val="0"/>
                <w:sz w:val="22"/>
                <w:lang w:bidi="ar"/>
              </w:rPr>
              <w:t>意见</w:t>
            </w:r>
          </w:p>
          <w:p>
            <w:pPr>
              <w:widowControl/>
              <w:spacing w:line="240" w:lineRule="auto"/>
              <w:ind w:firstLine="0" w:firstLineChars="0"/>
              <w:jc w:val="center"/>
              <w:rPr>
                <w:rFonts w:hint="eastAsia" w:ascii="仿宋_GB2312" w:hAnsi="Calibri" w:eastAsia="仿宋_GB2312" w:cs="仿宋_GB2312"/>
                <w:color w:val="000000"/>
                <w:kern w:val="0"/>
                <w:sz w:val="22"/>
              </w:rPr>
            </w:pPr>
          </w:p>
          <w:p>
            <w:pPr>
              <w:widowControl/>
              <w:spacing w:line="240" w:lineRule="auto"/>
              <w:ind w:firstLine="0" w:firstLineChars="0"/>
              <w:jc w:val="center"/>
              <w:rPr>
                <w:rFonts w:hint="eastAsia" w:ascii="仿宋_GB2312" w:hAnsi="Calibri" w:eastAsia="仿宋_GB2312" w:cs="仿宋_GB2312"/>
                <w:color w:val="000000"/>
                <w:kern w:val="0"/>
                <w:sz w:val="22"/>
              </w:rPr>
            </w:pPr>
          </w:p>
          <w:p>
            <w:pPr>
              <w:widowControl/>
              <w:spacing w:line="240" w:lineRule="auto"/>
              <w:ind w:firstLine="0" w:firstLineChars="0"/>
              <w:jc w:val="center"/>
              <w:rPr>
                <w:rFonts w:hint="eastAsia" w:ascii="仿宋_GB2312" w:hAnsi="Calibri" w:eastAsia="仿宋_GB2312" w:cs="仿宋_GB2312"/>
                <w:color w:val="000000"/>
                <w:kern w:val="0"/>
                <w:sz w:val="22"/>
              </w:rPr>
            </w:pPr>
            <w:r>
              <w:rPr>
                <w:rFonts w:hint="eastAsia" w:ascii="仿宋_GB2312" w:hAnsi="Calibri" w:eastAsia="仿宋_GB2312" w:cs="仿宋_GB2312"/>
                <w:color w:val="000000"/>
                <w:kern w:val="0"/>
                <w:sz w:val="22"/>
                <w:lang w:bidi="ar"/>
              </w:rPr>
              <w:t>（公章）</w:t>
            </w:r>
          </w:p>
          <w:p>
            <w:pPr>
              <w:widowControl/>
              <w:spacing w:line="240" w:lineRule="auto"/>
              <w:ind w:firstLine="0" w:firstLineChars="0"/>
              <w:jc w:val="center"/>
              <w:rPr>
                <w:rFonts w:hint="eastAsia" w:ascii="仿宋_GB2312" w:hAnsi="Calibri" w:eastAsia="仿宋_GB2312" w:cs="仿宋_GB2312"/>
                <w:color w:val="000000"/>
                <w:kern w:val="0"/>
                <w:sz w:val="22"/>
              </w:rPr>
            </w:pPr>
          </w:p>
          <w:p>
            <w:pPr>
              <w:widowControl/>
              <w:spacing w:line="240" w:lineRule="auto"/>
              <w:ind w:firstLine="0" w:firstLineChars="0"/>
              <w:jc w:val="center"/>
              <w:rPr>
                <w:rFonts w:hint="eastAsia" w:ascii="仿宋_GB2312" w:hAnsi="Calibri" w:eastAsia="仿宋_GB2312" w:cs="仿宋_GB2312"/>
                <w:color w:val="000000"/>
                <w:kern w:val="0"/>
                <w:sz w:val="22"/>
              </w:rPr>
            </w:pPr>
          </w:p>
          <w:p>
            <w:pPr>
              <w:widowControl/>
              <w:spacing w:line="240" w:lineRule="auto"/>
              <w:ind w:firstLine="0" w:firstLineChars="0"/>
              <w:jc w:val="center"/>
              <w:rPr>
                <w:rFonts w:hint="eastAsia" w:ascii="仿宋_GB2312" w:hAnsi="Calibri" w:eastAsia="仿宋_GB2312" w:cs="仿宋_GB2312"/>
                <w:color w:val="000000"/>
                <w:kern w:val="0"/>
                <w:sz w:val="22"/>
              </w:rPr>
            </w:pPr>
            <w:r>
              <w:rPr>
                <w:rFonts w:hint="eastAsia" w:ascii="仿宋_GB2312" w:hAnsi="Calibri" w:eastAsia="仿宋_GB2312" w:cs="仿宋_GB2312"/>
                <w:color w:val="000000"/>
                <w:kern w:val="0"/>
                <w:sz w:val="22"/>
                <w:lang w:bidi="ar"/>
              </w:rPr>
              <w:t>年    月    日</w:t>
            </w:r>
          </w:p>
        </w:tc>
        <w:tc>
          <w:tcPr>
            <w:tcW w:w="1698" w:type="pct"/>
            <w:gridSpan w:val="3"/>
            <w:tcBorders>
              <w:top w:val="single" w:color="auto" w:sz="4" w:space="0"/>
              <w:left w:val="nil"/>
              <w:bottom w:val="single" w:color="auto" w:sz="4" w:space="0"/>
              <w:right w:val="single" w:color="auto" w:sz="4" w:space="0"/>
            </w:tcBorders>
            <w:noWrap w:val="0"/>
            <w:vAlign w:val="center"/>
          </w:tcPr>
          <w:p>
            <w:pPr>
              <w:widowControl/>
              <w:spacing w:line="240" w:lineRule="auto"/>
              <w:ind w:firstLine="0" w:firstLineChars="0"/>
              <w:jc w:val="center"/>
              <w:rPr>
                <w:rFonts w:hint="eastAsia" w:ascii="仿宋_GB2312" w:hAnsi="Calibri" w:eastAsia="仿宋_GB2312" w:cs="仿宋_GB2312"/>
                <w:color w:val="000000"/>
                <w:kern w:val="0"/>
                <w:sz w:val="22"/>
              </w:rPr>
            </w:pPr>
            <w:r>
              <w:rPr>
                <w:rFonts w:hint="eastAsia" w:ascii="仿宋_GB2312" w:hAnsi="Calibri" w:eastAsia="仿宋_GB2312" w:cs="仿宋_GB2312"/>
                <w:color w:val="000000"/>
                <w:kern w:val="0"/>
                <w:sz w:val="22"/>
                <w:lang w:bidi="ar"/>
              </w:rPr>
              <w:t>省残联审核意见</w:t>
            </w:r>
          </w:p>
          <w:p>
            <w:pPr>
              <w:widowControl/>
              <w:spacing w:line="240" w:lineRule="auto"/>
              <w:ind w:firstLine="0" w:firstLineChars="0"/>
              <w:jc w:val="center"/>
              <w:rPr>
                <w:rFonts w:hint="eastAsia" w:ascii="仿宋_GB2312" w:hAnsi="Calibri" w:eastAsia="仿宋_GB2312" w:cs="仿宋_GB2312"/>
                <w:color w:val="000000"/>
                <w:kern w:val="0"/>
                <w:sz w:val="22"/>
              </w:rPr>
            </w:pPr>
          </w:p>
          <w:p>
            <w:pPr>
              <w:widowControl/>
              <w:spacing w:line="240" w:lineRule="auto"/>
              <w:ind w:firstLine="0" w:firstLineChars="0"/>
              <w:jc w:val="center"/>
              <w:rPr>
                <w:rFonts w:hint="eastAsia" w:ascii="仿宋_GB2312" w:hAnsi="Calibri" w:eastAsia="仿宋_GB2312" w:cs="仿宋_GB2312"/>
                <w:color w:val="000000"/>
                <w:kern w:val="0"/>
                <w:sz w:val="22"/>
              </w:rPr>
            </w:pPr>
          </w:p>
          <w:p>
            <w:pPr>
              <w:widowControl/>
              <w:spacing w:line="240" w:lineRule="auto"/>
              <w:ind w:firstLine="0" w:firstLineChars="0"/>
              <w:jc w:val="center"/>
              <w:rPr>
                <w:rFonts w:hint="eastAsia" w:ascii="仿宋_GB2312" w:hAnsi="Calibri" w:eastAsia="仿宋_GB2312" w:cs="仿宋_GB2312"/>
                <w:color w:val="000000"/>
                <w:kern w:val="0"/>
                <w:sz w:val="22"/>
              </w:rPr>
            </w:pPr>
            <w:r>
              <w:rPr>
                <w:rFonts w:hint="eastAsia" w:ascii="仿宋_GB2312" w:hAnsi="Calibri" w:eastAsia="仿宋_GB2312" w:cs="仿宋_GB2312"/>
                <w:color w:val="000000"/>
                <w:kern w:val="0"/>
                <w:sz w:val="22"/>
                <w:lang w:bidi="ar"/>
              </w:rPr>
              <w:t>（公章）</w:t>
            </w:r>
          </w:p>
          <w:p>
            <w:pPr>
              <w:widowControl/>
              <w:spacing w:line="240" w:lineRule="auto"/>
              <w:ind w:firstLine="0" w:firstLineChars="0"/>
              <w:jc w:val="center"/>
              <w:rPr>
                <w:rFonts w:hint="eastAsia" w:ascii="仿宋_GB2312" w:hAnsi="Calibri" w:eastAsia="仿宋_GB2312" w:cs="仿宋_GB2312"/>
                <w:color w:val="000000"/>
                <w:kern w:val="0"/>
                <w:sz w:val="22"/>
              </w:rPr>
            </w:pPr>
          </w:p>
          <w:p>
            <w:pPr>
              <w:widowControl/>
              <w:spacing w:line="240" w:lineRule="auto"/>
              <w:ind w:firstLine="0" w:firstLineChars="0"/>
              <w:jc w:val="center"/>
              <w:rPr>
                <w:rFonts w:hint="eastAsia" w:ascii="仿宋_GB2312" w:hAnsi="Calibri" w:eastAsia="仿宋_GB2312" w:cs="仿宋_GB2312"/>
                <w:color w:val="000000"/>
                <w:kern w:val="0"/>
                <w:sz w:val="22"/>
              </w:rPr>
            </w:pPr>
          </w:p>
          <w:p>
            <w:pPr>
              <w:widowControl/>
              <w:spacing w:line="240" w:lineRule="auto"/>
              <w:ind w:firstLine="0" w:firstLineChars="0"/>
              <w:jc w:val="center"/>
              <w:rPr>
                <w:rFonts w:hint="eastAsia" w:ascii="仿宋_GB2312" w:hAnsi="Calibri" w:eastAsia="仿宋_GB2312" w:cs="仿宋_GB2312"/>
                <w:color w:val="000000"/>
                <w:kern w:val="0"/>
                <w:sz w:val="22"/>
              </w:rPr>
            </w:pPr>
            <w:r>
              <w:rPr>
                <w:rFonts w:hint="eastAsia" w:ascii="仿宋_GB2312" w:hAnsi="Calibri" w:eastAsia="仿宋_GB2312" w:cs="仿宋_GB2312"/>
                <w:color w:val="000000"/>
                <w:kern w:val="0"/>
                <w:sz w:val="22"/>
                <w:lang w:bidi="ar"/>
              </w:rPr>
              <w:t>年    月    日</w:t>
            </w:r>
          </w:p>
        </w:tc>
      </w:tr>
    </w:tbl>
    <w:p>
      <w:pPr>
        <w:spacing w:line="580" w:lineRule="exact"/>
        <w:ind w:firstLine="0" w:firstLineChars="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仿宋_GB2312" w:hAnsi="仿宋_GB2312" w:eastAsia="仿宋_GB2312" w:cs="仿宋_GB2312"/>
          <w:sz w:val="32"/>
          <w:szCs w:val="32"/>
        </w:rPr>
        <w:t>表格2</w:t>
      </w:r>
    </w:p>
    <w:p>
      <w:pPr>
        <w:spacing w:line="580" w:lineRule="exact"/>
        <w:ind w:firstLine="0" w:firstLineChars="0"/>
        <w:rPr>
          <w:rFonts w:hint="eastAsia" w:ascii="仿宋_GB2312" w:hAnsi="仿宋_GB2312" w:eastAsia="仿宋_GB2312" w:cs="仿宋_GB2312"/>
          <w:sz w:val="32"/>
          <w:szCs w:val="32"/>
        </w:rPr>
      </w:pPr>
    </w:p>
    <w:p>
      <w:pPr>
        <w:spacing w:line="240" w:lineRule="auto"/>
        <w:ind w:firstLine="0" w:firstLineChars="0"/>
        <w:jc w:val="center"/>
        <w:rPr>
          <w:rFonts w:hint="eastAsia" w:ascii="仿宋_GB2312" w:hAnsi="仿宋_GB2312" w:eastAsia="仿宋_GB2312" w:cs="仿宋_GB2312"/>
          <w:spacing w:val="-20"/>
          <w:sz w:val="22"/>
        </w:rPr>
      </w:pPr>
      <w:bookmarkStart w:id="36" w:name="_Toc32378"/>
      <w:bookmarkStart w:id="37" w:name="_Toc20609"/>
      <w:r>
        <w:rPr>
          <w:rFonts w:hint="eastAsia" w:ascii="方正小标宋简体" w:hAnsi="方正小标宋简体" w:eastAsia="方正小标宋简体" w:cs="方正小标宋简体"/>
          <w:b/>
          <w:bCs/>
          <w:spacing w:val="-20"/>
          <w:sz w:val="44"/>
          <w:szCs w:val="44"/>
        </w:rPr>
        <w:t>四川省省级</w:t>
      </w:r>
      <w:r>
        <w:rPr>
          <w:rFonts w:hint="eastAsia" w:ascii="方正小标宋简体" w:hAnsi="方正小标宋简体" w:eastAsia="方正小标宋简体" w:cs="方正小标宋简体"/>
          <w:b/>
          <w:bCs/>
          <w:spacing w:val="-20"/>
          <w:sz w:val="44"/>
          <w:szCs w:val="44"/>
          <w:lang w:eastAsia="zh-CN"/>
        </w:rPr>
        <w:t>残疾人非遗（文创）基地</w:t>
      </w:r>
      <w:r>
        <w:rPr>
          <w:rFonts w:hint="eastAsia" w:ascii="方正小标宋简体" w:hAnsi="方正小标宋简体" w:eastAsia="方正小标宋简体" w:cs="方正小标宋简体"/>
          <w:b/>
          <w:bCs/>
          <w:spacing w:val="-20"/>
          <w:sz w:val="44"/>
          <w:szCs w:val="44"/>
        </w:rPr>
        <w:t>情况介绍表</w:t>
      </w:r>
      <w:bookmarkEnd w:id="36"/>
      <w:bookmarkEnd w:id="37"/>
    </w:p>
    <w:p>
      <w:pPr>
        <w:spacing w:line="600" w:lineRule="exact"/>
        <w:ind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填报单位（盖章）：</w:t>
      </w:r>
      <w:r>
        <w:rPr>
          <w:rFonts w:hint="eastAsia" w:ascii="仿宋_GB2312" w:hAnsi="仿宋_GB2312" w:eastAsia="仿宋_GB2312" w:cs="仿宋_GB2312"/>
          <w:sz w:val="24"/>
          <w:szCs w:val="24"/>
          <w:u w:val="single"/>
        </w:rPr>
        <w:t xml:space="preserve">               </w:t>
      </w:r>
    </w:p>
    <w:tbl>
      <w:tblPr>
        <w:tblStyle w:val="9"/>
        <w:tblW w:w="5000" w:type="pct"/>
        <w:tblInd w:w="0" w:type="dxa"/>
        <w:tblLayout w:type="autofit"/>
        <w:tblCellMar>
          <w:top w:w="0" w:type="dxa"/>
          <w:left w:w="108" w:type="dxa"/>
          <w:bottom w:w="0" w:type="dxa"/>
          <w:right w:w="108" w:type="dxa"/>
        </w:tblCellMar>
      </w:tblPr>
      <w:tblGrid>
        <w:gridCol w:w="9061"/>
      </w:tblGrid>
      <w:tr>
        <w:tblPrEx>
          <w:tblCellMar>
            <w:top w:w="0" w:type="dxa"/>
            <w:left w:w="108" w:type="dxa"/>
            <w:bottom w:w="0" w:type="dxa"/>
            <w:right w:w="108" w:type="dxa"/>
          </w:tblCellMar>
        </w:tblPrEx>
        <w:trPr>
          <w:trHeight w:val="567"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580" w:lineRule="exact"/>
              <w:ind w:firstLine="0" w:firstLineChars="0"/>
              <w:jc w:val="left"/>
              <w:textAlignment w:val="center"/>
              <w:rPr>
                <w:rFonts w:hint="eastAsia" w:ascii="仿宋_GB2312" w:hAnsi="仿宋_GB2312" w:eastAsia="仿宋_GB2312" w:cs="仿宋_GB2312"/>
                <w:color w:val="000000"/>
                <w:sz w:val="24"/>
                <w:szCs w:val="24"/>
              </w:rPr>
            </w:pPr>
            <w:r>
              <w:rPr>
                <w:rFonts w:hint="eastAsia" w:ascii="黑体" w:hAnsi="宋体" w:eastAsia="黑体" w:cs="黑体"/>
                <w:color w:val="000000"/>
                <w:kern w:val="0"/>
                <w:sz w:val="24"/>
                <w:szCs w:val="24"/>
                <w:lang w:bidi="ar"/>
              </w:rPr>
              <w:t>一、基本情况</w:t>
            </w:r>
          </w:p>
        </w:tc>
      </w:tr>
      <w:tr>
        <w:tblPrEx>
          <w:tblCellMar>
            <w:top w:w="0" w:type="dxa"/>
            <w:left w:w="108" w:type="dxa"/>
            <w:bottom w:w="0" w:type="dxa"/>
            <w:right w:w="108" w:type="dxa"/>
          </w:tblCellMar>
        </w:tblPrEx>
        <w:trPr>
          <w:trHeight w:val="3975" w:hRule="atLeast"/>
        </w:trPr>
        <w:tc>
          <w:tcPr>
            <w:tcW w:w="5000" w:type="pct"/>
            <w:tcBorders>
              <w:top w:val="single" w:color="000000" w:sz="4" w:space="0"/>
              <w:left w:val="single" w:color="000000" w:sz="4" w:space="0"/>
              <w:bottom w:val="single" w:color="000000" w:sz="4" w:space="0"/>
              <w:right w:val="single" w:color="000000" w:sz="4" w:space="0"/>
            </w:tcBorders>
            <w:noWrap w:val="0"/>
            <w:vAlign w:val="top"/>
          </w:tcPr>
          <w:p>
            <w:pPr>
              <w:widowControl/>
              <w:spacing w:line="580" w:lineRule="exact"/>
              <w:ind w:firstLine="0" w:firstLineChars="0"/>
              <w:jc w:val="left"/>
              <w:textAlignment w:val="top"/>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w:t>
            </w:r>
            <w:r>
              <w:rPr>
                <w:rFonts w:hint="eastAsia" w:ascii="仿宋_GB2312" w:hAnsi="仿宋_GB2312" w:eastAsia="仿宋_GB2312" w:cs="仿宋_GB2312"/>
                <w:color w:val="000000"/>
                <w:kern w:val="0"/>
                <w:sz w:val="24"/>
                <w:szCs w:val="24"/>
                <w:lang w:eastAsia="zh-CN" w:bidi="ar"/>
              </w:rPr>
              <w:t>残疾人非遗（文创）基地</w:t>
            </w:r>
            <w:r>
              <w:rPr>
                <w:rFonts w:hint="eastAsia" w:ascii="仿宋_GB2312" w:hAnsi="仿宋_GB2312" w:eastAsia="仿宋_GB2312" w:cs="仿宋_GB2312"/>
                <w:color w:val="000000"/>
                <w:kern w:val="0"/>
                <w:sz w:val="24"/>
                <w:szCs w:val="24"/>
                <w:lang w:bidi="ar"/>
              </w:rPr>
              <w:t>现状及发展历程、基地形象、后勤保障、规章制度、安全管理、经营状况、产品特点、职工规模、产品销售途径和销售额情况、发展愿景等方面介绍，并提供营业执照、企业信用信息等相关佐证资料。）</w:t>
            </w:r>
          </w:p>
        </w:tc>
      </w:tr>
      <w:tr>
        <w:tblPrEx>
          <w:tblCellMar>
            <w:top w:w="0" w:type="dxa"/>
            <w:left w:w="108" w:type="dxa"/>
            <w:bottom w:w="0" w:type="dxa"/>
            <w:right w:w="108" w:type="dxa"/>
          </w:tblCellMar>
        </w:tblPrEx>
        <w:trPr>
          <w:trHeight w:val="567"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580" w:lineRule="exact"/>
              <w:ind w:firstLine="0" w:firstLineChars="0"/>
              <w:jc w:val="left"/>
              <w:textAlignment w:val="top"/>
              <w:rPr>
                <w:rFonts w:hint="eastAsia" w:ascii="仿宋_GB2312" w:hAnsi="仿宋_GB2312" w:eastAsia="仿宋_GB2312" w:cs="仿宋_GB2312"/>
                <w:color w:val="000000"/>
                <w:kern w:val="0"/>
                <w:sz w:val="24"/>
                <w:szCs w:val="24"/>
                <w:lang w:bidi="ar"/>
              </w:rPr>
            </w:pPr>
            <w:r>
              <w:rPr>
                <w:rFonts w:hint="eastAsia" w:ascii="黑体" w:hAnsi="黑体" w:eastAsia="黑体" w:cs="黑体"/>
                <w:color w:val="000000"/>
                <w:kern w:val="0"/>
                <w:sz w:val="24"/>
                <w:szCs w:val="24"/>
                <w:lang w:bidi="ar"/>
              </w:rPr>
              <w:t>二、</w:t>
            </w:r>
            <w:r>
              <w:rPr>
                <w:rFonts w:hint="eastAsia" w:ascii="黑体" w:hAnsi="宋体" w:eastAsia="黑体" w:cs="黑体"/>
                <w:color w:val="000000"/>
                <w:kern w:val="0"/>
                <w:sz w:val="24"/>
                <w:szCs w:val="24"/>
                <w:lang w:bidi="ar"/>
              </w:rPr>
              <w:t>非遗代表性传承人概况</w:t>
            </w:r>
          </w:p>
        </w:tc>
      </w:tr>
      <w:tr>
        <w:tblPrEx>
          <w:tblCellMar>
            <w:top w:w="0" w:type="dxa"/>
            <w:left w:w="108" w:type="dxa"/>
            <w:bottom w:w="0" w:type="dxa"/>
            <w:right w:w="108" w:type="dxa"/>
          </w:tblCellMar>
        </w:tblPrEx>
        <w:trPr>
          <w:trHeight w:val="4052" w:hRule="atLeast"/>
        </w:trPr>
        <w:tc>
          <w:tcPr>
            <w:tcW w:w="5000" w:type="pct"/>
            <w:tcBorders>
              <w:top w:val="single" w:color="000000" w:sz="4" w:space="0"/>
              <w:left w:val="single" w:color="000000" w:sz="4" w:space="0"/>
              <w:bottom w:val="single" w:color="000000" w:sz="4" w:space="0"/>
              <w:right w:val="single" w:color="000000" w:sz="4" w:space="0"/>
            </w:tcBorders>
            <w:noWrap w:val="0"/>
            <w:vAlign w:val="top"/>
          </w:tcPr>
          <w:p>
            <w:pPr>
              <w:widowControl/>
              <w:spacing w:line="240" w:lineRule="auto"/>
              <w:ind w:firstLine="0" w:firstLineChars="0"/>
              <w:jc w:val="left"/>
              <w:textAlignment w:val="top"/>
              <w:rPr>
                <w:rFonts w:hint="eastAsia" w:ascii="仿宋_GB2312" w:hAnsi="宋体" w:eastAsia="仿宋_GB2312" w:cs="仿宋_GB2312"/>
                <w:color w:val="000000"/>
                <w:kern w:val="0"/>
                <w:sz w:val="24"/>
                <w:szCs w:val="24"/>
                <w:lang w:eastAsia="zh-CN" w:bidi="ar"/>
              </w:rPr>
            </w:pPr>
            <w:r>
              <w:rPr>
                <w:rFonts w:hint="eastAsia" w:ascii="仿宋_GB2312" w:hAnsi="宋体" w:eastAsia="仿宋_GB2312" w:cs="仿宋_GB2312"/>
                <w:color w:val="000000"/>
                <w:kern w:val="0"/>
                <w:sz w:val="24"/>
                <w:szCs w:val="24"/>
                <w:lang w:bidi="ar"/>
              </w:rPr>
              <w:t>（非遗</w:t>
            </w:r>
            <w:r>
              <w:rPr>
                <w:rFonts w:hint="eastAsia" w:ascii="仿宋_GB2312" w:hAnsi="仿宋_GB2312" w:eastAsia="仿宋_GB2312" w:cs="仿宋_GB2312"/>
                <w:sz w:val="24"/>
                <w:szCs w:val="24"/>
                <w:lang w:bidi="ar"/>
              </w:rPr>
              <w:t>代表性</w:t>
            </w:r>
            <w:r>
              <w:rPr>
                <w:rFonts w:hint="eastAsia" w:ascii="仿宋_GB2312" w:hAnsi="宋体" w:eastAsia="仿宋_GB2312" w:cs="仿宋_GB2312"/>
                <w:color w:val="000000"/>
                <w:kern w:val="0"/>
                <w:sz w:val="24"/>
                <w:szCs w:val="24"/>
                <w:lang w:bidi="ar"/>
              </w:rPr>
              <w:t>传承人基本情况、级别、职业资格（职称）等级、荣誉称号等。</w:t>
            </w:r>
          </w:p>
          <w:p>
            <w:pPr>
              <w:widowControl/>
              <w:spacing w:line="240" w:lineRule="auto"/>
              <w:ind w:firstLine="0" w:firstLineChars="0"/>
              <w:jc w:val="left"/>
              <w:textAlignment w:val="top"/>
              <w:rPr>
                <w:rFonts w:hint="eastAsia" w:ascii="仿宋_GB2312" w:hAnsi="宋体"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如：1.张三，男，50岁，肢体二级，四川成都人，国家级/省级/市（州）级/县（区）级蜀绣传承人，正高级工艺美术师，曾获得···荣誉称号（或主要事迹）。</w:t>
            </w:r>
          </w:p>
          <w:p>
            <w:pPr>
              <w:widowControl/>
              <w:spacing w:line="580" w:lineRule="exact"/>
              <w:ind w:firstLine="0" w:firstLineChars="0"/>
              <w:jc w:val="left"/>
              <w:textAlignment w:val="top"/>
              <w:rPr>
                <w:rFonts w:hint="eastAsia" w:ascii="仿宋_GB2312" w:hAnsi="仿宋_GB2312" w:eastAsia="仿宋_GB2312" w:cs="仿宋_GB2312"/>
                <w:color w:val="000000"/>
                <w:kern w:val="0"/>
                <w:sz w:val="24"/>
                <w:szCs w:val="24"/>
                <w:lang w:bidi="ar"/>
              </w:rPr>
            </w:pPr>
            <w:r>
              <w:rPr>
                <w:rFonts w:hint="eastAsia" w:ascii="仿宋_GB2312" w:hAnsi="宋体" w:eastAsia="仿宋_GB2312" w:cs="仿宋_GB2312"/>
                <w:color w:val="000000"/>
                <w:kern w:val="0"/>
                <w:sz w:val="24"/>
                <w:szCs w:val="24"/>
                <w:lang w:bidi="ar"/>
              </w:rPr>
              <w:t>2.李四，....）</w:t>
            </w:r>
          </w:p>
        </w:tc>
      </w:tr>
      <w:tr>
        <w:tblPrEx>
          <w:tblCellMar>
            <w:top w:w="0" w:type="dxa"/>
            <w:left w:w="108" w:type="dxa"/>
            <w:bottom w:w="0" w:type="dxa"/>
            <w:right w:w="108" w:type="dxa"/>
          </w:tblCellMar>
        </w:tblPrEx>
        <w:trPr>
          <w:trHeight w:val="567"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580" w:lineRule="exact"/>
              <w:ind w:firstLine="0" w:firstLineChars="0"/>
              <w:textAlignment w:val="top"/>
              <w:rPr>
                <w:rFonts w:hint="eastAsia" w:ascii="仿宋_GB2312" w:hAnsi="仿宋_GB2312" w:eastAsia="仿宋_GB2312" w:cs="仿宋_GB2312"/>
                <w:color w:val="000000"/>
                <w:kern w:val="0"/>
                <w:sz w:val="24"/>
                <w:szCs w:val="24"/>
                <w:lang w:bidi="ar"/>
              </w:rPr>
            </w:pPr>
            <w:r>
              <w:rPr>
                <w:rFonts w:hint="eastAsia" w:ascii="黑体" w:hAnsi="黑体" w:eastAsia="黑体" w:cs="黑体"/>
                <w:color w:val="000000"/>
                <w:kern w:val="0"/>
                <w:sz w:val="24"/>
                <w:szCs w:val="24"/>
                <w:lang w:bidi="ar"/>
              </w:rPr>
              <w:t>三、近三年</w:t>
            </w:r>
            <w:r>
              <w:rPr>
                <w:rFonts w:hint="eastAsia" w:ascii="黑体" w:hAnsi="黑体" w:eastAsia="黑体" w:cs="黑体"/>
                <w:color w:val="000000"/>
                <w:kern w:val="0"/>
                <w:sz w:val="24"/>
                <w:szCs w:val="24"/>
                <w:lang w:eastAsia="zh-CN" w:bidi="ar"/>
              </w:rPr>
              <w:t>助残就业创业</w:t>
            </w:r>
            <w:r>
              <w:rPr>
                <w:rFonts w:hint="eastAsia" w:ascii="黑体" w:hAnsi="黑体" w:eastAsia="黑体" w:cs="黑体"/>
                <w:color w:val="000000"/>
                <w:kern w:val="0"/>
                <w:sz w:val="24"/>
                <w:szCs w:val="24"/>
                <w:lang w:bidi="ar"/>
              </w:rPr>
              <w:t>情况</w:t>
            </w:r>
          </w:p>
        </w:tc>
      </w:tr>
      <w:tr>
        <w:tblPrEx>
          <w:tblCellMar>
            <w:top w:w="0" w:type="dxa"/>
            <w:left w:w="108" w:type="dxa"/>
            <w:bottom w:w="0" w:type="dxa"/>
            <w:right w:w="108" w:type="dxa"/>
          </w:tblCellMar>
        </w:tblPrEx>
        <w:trPr>
          <w:trHeight w:val="5669" w:hRule="atLeast"/>
        </w:trPr>
        <w:tc>
          <w:tcPr>
            <w:tcW w:w="5000" w:type="pct"/>
            <w:tcBorders>
              <w:top w:val="single" w:color="000000" w:sz="4" w:space="0"/>
              <w:left w:val="single" w:color="000000" w:sz="4" w:space="0"/>
              <w:bottom w:val="single" w:color="000000" w:sz="4" w:space="0"/>
              <w:right w:val="single" w:color="000000" w:sz="4" w:space="0"/>
            </w:tcBorders>
            <w:noWrap w:val="0"/>
            <w:vAlign w:val="top"/>
          </w:tcPr>
          <w:p>
            <w:pPr>
              <w:widowControl/>
              <w:spacing w:line="580" w:lineRule="exact"/>
              <w:ind w:firstLine="0" w:firstLineChars="0"/>
              <w:textAlignment w:val="top"/>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bidi="ar"/>
              </w:rPr>
              <w:t>（培训残疾人就业情况</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已</w:t>
            </w:r>
            <w:r>
              <w:rPr>
                <w:rFonts w:hint="eastAsia" w:ascii="仿宋_GB2312" w:hAnsi="仿宋_GB2312" w:eastAsia="仿宋_GB2312" w:cs="仿宋_GB2312"/>
                <w:color w:val="000000"/>
                <w:kern w:val="0"/>
                <w:sz w:val="24"/>
                <w:szCs w:val="24"/>
                <w:lang w:eastAsia="zh-CN" w:bidi="ar"/>
              </w:rPr>
              <w:t>带动残疾人</w:t>
            </w:r>
            <w:r>
              <w:rPr>
                <w:rFonts w:hint="eastAsia" w:ascii="仿宋_GB2312" w:hAnsi="仿宋_GB2312" w:eastAsia="仿宋_GB2312" w:cs="仿宋_GB2312"/>
                <w:color w:val="000000"/>
                <w:kern w:val="0"/>
                <w:sz w:val="24"/>
                <w:szCs w:val="24"/>
                <w:lang w:bidi="ar"/>
              </w:rPr>
              <w:t>就业人数</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请附佐证资料</w:t>
            </w:r>
            <w:r>
              <w:rPr>
                <w:rFonts w:hint="eastAsia" w:ascii="仿宋_GB2312" w:hAnsi="仿宋_GB2312" w:eastAsia="仿宋_GB2312" w:cs="仿宋_GB2312"/>
                <w:color w:val="000000"/>
                <w:kern w:val="0"/>
                <w:sz w:val="24"/>
                <w:szCs w:val="24"/>
                <w:lang w:eastAsia="zh-CN" w:bidi="ar"/>
              </w:rPr>
              <w:t>及</w:t>
            </w:r>
            <w:r>
              <w:rPr>
                <w:rFonts w:hint="eastAsia" w:ascii="仿宋_GB2312" w:hAnsi="仿宋_GB2312" w:eastAsia="仿宋_GB2312" w:cs="仿宋_GB2312"/>
                <w:color w:val="000000"/>
                <w:kern w:val="0"/>
                <w:sz w:val="24"/>
                <w:szCs w:val="24"/>
                <w:lang w:bidi="ar"/>
              </w:rPr>
              <w:t>花名册。</w:t>
            </w:r>
            <w:r>
              <w:rPr>
                <w:rFonts w:hint="eastAsia" w:ascii="仿宋_GB2312" w:hAnsi="仿宋_GB2312" w:eastAsia="仿宋_GB2312" w:cs="仿宋_GB2312"/>
                <w:color w:val="000000"/>
                <w:kern w:val="0"/>
                <w:sz w:val="24"/>
                <w:szCs w:val="24"/>
                <w:lang w:eastAsia="zh-CN" w:bidi="ar"/>
              </w:rPr>
              <w:t>）</w:t>
            </w:r>
          </w:p>
        </w:tc>
      </w:tr>
      <w:tr>
        <w:tblPrEx>
          <w:tblCellMar>
            <w:top w:w="0" w:type="dxa"/>
            <w:left w:w="108" w:type="dxa"/>
            <w:bottom w:w="0" w:type="dxa"/>
            <w:right w:w="108" w:type="dxa"/>
          </w:tblCellMar>
        </w:tblPrEx>
        <w:trPr>
          <w:trHeight w:val="567"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580" w:lineRule="exact"/>
              <w:ind w:firstLine="0" w:firstLineChars="0"/>
              <w:jc w:val="left"/>
              <w:textAlignment w:val="top"/>
              <w:rPr>
                <w:rFonts w:hint="eastAsia" w:ascii="仿宋_GB2312" w:hAnsi="仿宋_GB2312" w:eastAsia="仿宋_GB2312" w:cs="仿宋_GB2312"/>
                <w:color w:val="000000"/>
                <w:kern w:val="0"/>
                <w:sz w:val="24"/>
                <w:szCs w:val="24"/>
                <w:lang w:bidi="ar"/>
              </w:rPr>
            </w:pPr>
            <w:r>
              <w:rPr>
                <w:rFonts w:hint="eastAsia" w:ascii="黑体" w:hAnsi="宋体" w:eastAsia="黑体" w:cs="黑体"/>
                <w:color w:val="000000"/>
                <w:kern w:val="0"/>
                <w:sz w:val="24"/>
                <w:szCs w:val="24"/>
                <w:lang w:bidi="ar"/>
              </w:rPr>
              <w:t>四、取得主要荣誉</w:t>
            </w:r>
          </w:p>
        </w:tc>
      </w:tr>
      <w:tr>
        <w:tblPrEx>
          <w:tblCellMar>
            <w:top w:w="0" w:type="dxa"/>
            <w:left w:w="108" w:type="dxa"/>
            <w:bottom w:w="0" w:type="dxa"/>
            <w:right w:w="108" w:type="dxa"/>
          </w:tblCellMar>
        </w:tblPrEx>
        <w:trPr>
          <w:trHeight w:val="5287" w:hRule="atLeast"/>
        </w:trPr>
        <w:tc>
          <w:tcPr>
            <w:tcW w:w="5000" w:type="pct"/>
            <w:tcBorders>
              <w:top w:val="single" w:color="000000" w:sz="4" w:space="0"/>
              <w:left w:val="single" w:color="000000" w:sz="4" w:space="0"/>
              <w:bottom w:val="single" w:color="000000" w:sz="4" w:space="0"/>
              <w:right w:val="single" w:color="000000" w:sz="4" w:space="0"/>
            </w:tcBorders>
            <w:noWrap w:val="0"/>
            <w:vAlign w:val="top"/>
          </w:tcPr>
          <w:p>
            <w:pPr>
              <w:widowControl/>
              <w:spacing w:line="580" w:lineRule="exact"/>
              <w:ind w:firstLine="0" w:firstLineChars="0"/>
              <w:textAlignment w:val="top"/>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（请附佐证资料。）</w:t>
            </w:r>
          </w:p>
        </w:tc>
      </w:tr>
    </w:tbl>
    <w:p>
      <w:pPr>
        <w:spacing w:line="600" w:lineRule="exact"/>
        <w:ind w:firstLine="0" w:firstLineChars="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仿宋_GB2312" w:hAnsi="仿宋_GB2312" w:eastAsia="仿宋_GB2312" w:cs="仿宋_GB2312"/>
          <w:sz w:val="32"/>
          <w:szCs w:val="32"/>
        </w:rPr>
        <w:t>表格3</w:t>
      </w:r>
    </w:p>
    <w:p>
      <w:pPr>
        <w:spacing w:line="600" w:lineRule="exact"/>
        <w:ind w:firstLine="0" w:firstLineChars="0"/>
        <w:rPr>
          <w:rFonts w:hint="eastAsia" w:ascii="仿宋_GB2312" w:hAnsi="仿宋_GB2312" w:eastAsia="仿宋_GB2312" w:cs="仿宋_GB2312"/>
          <w:sz w:val="32"/>
          <w:szCs w:val="32"/>
        </w:rPr>
      </w:pPr>
    </w:p>
    <w:p>
      <w:pPr>
        <w:spacing w:line="600" w:lineRule="exact"/>
        <w:ind w:firstLine="0" w:firstLineChars="0"/>
        <w:jc w:val="center"/>
        <w:rPr>
          <w:rFonts w:hint="eastAsia" w:ascii="方正小标宋简体" w:hAnsi="方正小标宋简体" w:eastAsia="方正小标宋简体" w:cs="方正小标宋简体"/>
          <w:b/>
          <w:bCs/>
          <w:sz w:val="44"/>
          <w:szCs w:val="44"/>
        </w:rPr>
      </w:pPr>
      <w:bookmarkStart w:id="38" w:name="_Toc31325"/>
      <w:bookmarkStart w:id="39" w:name="_Toc12596"/>
      <w:r>
        <w:rPr>
          <w:rFonts w:hint="eastAsia" w:ascii="方正小标宋简体" w:hAnsi="方正小标宋简体" w:eastAsia="方正小标宋简体" w:cs="方正小标宋简体"/>
          <w:b/>
          <w:bCs/>
          <w:sz w:val="44"/>
          <w:szCs w:val="44"/>
        </w:rPr>
        <w:t>四川省</w:t>
      </w:r>
      <w:r>
        <w:rPr>
          <w:rFonts w:hint="eastAsia" w:ascii="方正小标宋简体" w:hAnsi="方正小标宋简体" w:eastAsia="方正小标宋简体" w:cs="方正小标宋简体"/>
          <w:b/>
          <w:bCs/>
          <w:sz w:val="44"/>
          <w:szCs w:val="44"/>
          <w:lang w:eastAsia="zh-CN"/>
        </w:rPr>
        <w:t>省级残疾人非遗（文创）基地</w:t>
      </w:r>
      <w:r>
        <w:rPr>
          <w:rFonts w:hint="eastAsia" w:ascii="方正小标宋简体" w:hAnsi="方正小标宋简体" w:eastAsia="方正小标宋简体" w:cs="方正小标宋简体"/>
          <w:b/>
          <w:bCs/>
          <w:sz w:val="44"/>
          <w:szCs w:val="44"/>
        </w:rPr>
        <w:t>评分表</w:t>
      </w:r>
      <w:bookmarkEnd w:id="38"/>
      <w:bookmarkEnd w:id="39"/>
    </w:p>
    <w:p>
      <w:pPr>
        <w:spacing w:line="600" w:lineRule="exact"/>
        <w:ind w:firstLine="0" w:firstLineChars="0"/>
        <w:jc w:val="left"/>
        <w:rPr>
          <w:rFonts w:hint="eastAsia" w:ascii="仿宋_GB2312" w:hAnsi="仿宋_GB2312" w:eastAsia="仿宋_GB2312" w:cs="仿宋_GB2312"/>
          <w:sz w:val="22"/>
        </w:rPr>
      </w:pPr>
    </w:p>
    <w:p>
      <w:pPr>
        <w:spacing w:line="600" w:lineRule="exact"/>
        <w:ind w:firstLine="0" w:firstLineChars="0"/>
        <w:jc w:val="left"/>
        <w:rPr>
          <w:rFonts w:ascii="仿宋_GB2312" w:hAnsi="仿宋_GB2312" w:eastAsia="仿宋_GB2312" w:cs="仿宋_GB2312"/>
          <w:sz w:val="22"/>
          <w:u w:val="single"/>
        </w:rPr>
      </w:pPr>
      <w:r>
        <w:rPr>
          <w:rFonts w:hint="eastAsia" w:ascii="仿宋_GB2312" w:hAnsi="仿宋_GB2312" w:eastAsia="仿宋_GB2312" w:cs="仿宋_GB2312"/>
          <w:sz w:val="22"/>
        </w:rPr>
        <w:t>市（州）残联：</w:t>
      </w:r>
      <w:r>
        <w:rPr>
          <w:rFonts w:hint="eastAsia" w:ascii="仿宋_GB2312" w:hAnsi="仿宋_GB2312" w:eastAsia="仿宋_GB2312" w:cs="仿宋_GB2312"/>
          <w:sz w:val="22"/>
          <w:u w:val="single"/>
        </w:rPr>
        <w:t xml:space="preserve">           </w:t>
      </w:r>
      <w:r>
        <w:rPr>
          <w:rFonts w:hint="eastAsia" w:ascii="仿宋_GB2312" w:hAnsi="仿宋_GB2312" w:eastAsia="仿宋_GB2312" w:cs="仿宋_GB2312"/>
          <w:sz w:val="22"/>
        </w:rPr>
        <w:t>（公章）</w:t>
      </w:r>
    </w:p>
    <w:tbl>
      <w:tblPr>
        <w:tblStyle w:val="9"/>
        <w:tblW w:w="5582" w:type="pct"/>
        <w:jc w:val="center"/>
        <w:tblLayout w:type="autofit"/>
        <w:tblCellMar>
          <w:top w:w="0" w:type="dxa"/>
          <w:left w:w="108" w:type="dxa"/>
          <w:bottom w:w="0" w:type="dxa"/>
          <w:right w:w="108" w:type="dxa"/>
        </w:tblCellMar>
      </w:tblPr>
      <w:tblGrid>
        <w:gridCol w:w="675"/>
        <w:gridCol w:w="5209"/>
        <w:gridCol w:w="680"/>
        <w:gridCol w:w="678"/>
        <w:gridCol w:w="2874"/>
      </w:tblGrid>
      <w:tr>
        <w:tblPrEx>
          <w:tblCellMar>
            <w:top w:w="0" w:type="dxa"/>
            <w:left w:w="108" w:type="dxa"/>
            <w:bottom w:w="0" w:type="dxa"/>
            <w:right w:w="108" w:type="dxa"/>
          </w:tblCellMar>
        </w:tblPrEx>
        <w:trPr>
          <w:trHeight w:val="567"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ind w:firstLine="0" w:firstLineChars="0"/>
              <w:jc w:val="center"/>
              <w:textAlignment w:val="center"/>
              <w:rPr>
                <w:rFonts w:hint="eastAsia" w:ascii="仿宋_GB2312" w:hAnsi="仿宋_GB2312" w:eastAsia="仿宋_GB2312" w:cs="仿宋_GB2312"/>
                <w:b/>
                <w:bCs/>
                <w:color w:val="000000"/>
                <w:kern w:val="0"/>
                <w:sz w:val="22"/>
                <w:lang w:bidi="ar"/>
              </w:rPr>
            </w:pPr>
            <w:r>
              <w:rPr>
                <w:rFonts w:hint="eastAsia" w:ascii="仿宋_GB2312" w:hAnsi="仿宋_GB2312" w:eastAsia="仿宋_GB2312" w:cs="仿宋_GB2312"/>
                <w:b/>
                <w:bCs/>
                <w:color w:val="000000"/>
                <w:kern w:val="0"/>
                <w:sz w:val="22"/>
                <w:lang w:bidi="ar"/>
              </w:rPr>
              <w:t>序号</w:t>
            </w:r>
          </w:p>
        </w:tc>
        <w:tc>
          <w:tcPr>
            <w:tcW w:w="2574"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ind w:firstLine="0" w:firstLineChars="0"/>
              <w:jc w:val="center"/>
              <w:textAlignment w:val="center"/>
              <w:rPr>
                <w:rFonts w:hint="eastAsia" w:ascii="仿宋_GB2312" w:hAnsi="仿宋_GB2312" w:eastAsia="仿宋_GB2312" w:cs="仿宋_GB2312"/>
                <w:b/>
                <w:bCs/>
                <w:color w:val="000000"/>
                <w:sz w:val="22"/>
              </w:rPr>
            </w:pPr>
            <w:r>
              <w:rPr>
                <w:rFonts w:hint="eastAsia" w:ascii="仿宋_GB2312" w:hAnsi="仿宋_GB2312" w:eastAsia="仿宋_GB2312" w:cs="仿宋_GB2312"/>
                <w:b/>
                <w:bCs/>
                <w:color w:val="000000"/>
                <w:kern w:val="0"/>
                <w:sz w:val="22"/>
                <w:lang w:bidi="ar"/>
              </w:rPr>
              <w:t>评估项目及内容</w:t>
            </w:r>
          </w:p>
        </w:tc>
        <w:tc>
          <w:tcPr>
            <w:tcW w:w="336"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ind w:firstLine="0" w:firstLineChars="0"/>
              <w:jc w:val="center"/>
              <w:textAlignment w:val="center"/>
              <w:rPr>
                <w:rFonts w:hint="eastAsia" w:ascii="仿宋_GB2312" w:hAnsi="仿宋_GB2312" w:eastAsia="仿宋_GB2312" w:cs="仿宋_GB2312"/>
                <w:b/>
                <w:bCs/>
                <w:color w:val="000000"/>
                <w:sz w:val="22"/>
              </w:rPr>
            </w:pPr>
            <w:r>
              <w:rPr>
                <w:rFonts w:hint="eastAsia" w:ascii="仿宋_GB2312" w:hAnsi="仿宋_GB2312" w:eastAsia="仿宋_GB2312" w:cs="仿宋_GB2312"/>
                <w:b/>
                <w:bCs/>
                <w:color w:val="000000"/>
                <w:kern w:val="0"/>
                <w:sz w:val="22"/>
                <w:lang w:bidi="ar"/>
              </w:rPr>
              <w:t>分值</w:t>
            </w:r>
          </w:p>
        </w:tc>
        <w:tc>
          <w:tcPr>
            <w:tcW w:w="335"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ind w:firstLine="0" w:firstLineChars="0"/>
              <w:jc w:val="center"/>
              <w:textAlignment w:val="center"/>
              <w:rPr>
                <w:rFonts w:hint="eastAsia" w:ascii="仿宋_GB2312" w:hAnsi="仿宋_GB2312" w:eastAsia="仿宋_GB2312" w:cs="仿宋_GB2312"/>
                <w:b/>
                <w:bCs/>
                <w:color w:val="000000"/>
                <w:kern w:val="0"/>
                <w:sz w:val="22"/>
                <w:lang w:bidi="ar"/>
              </w:rPr>
            </w:pPr>
            <w:r>
              <w:rPr>
                <w:rFonts w:hint="eastAsia" w:ascii="仿宋_GB2312" w:hAnsi="仿宋_GB2312" w:eastAsia="仿宋_GB2312" w:cs="仿宋_GB2312"/>
                <w:b/>
                <w:bCs/>
                <w:color w:val="000000"/>
                <w:kern w:val="0"/>
                <w:sz w:val="22"/>
                <w:lang w:bidi="ar"/>
              </w:rPr>
              <w:t>得分</w:t>
            </w:r>
          </w:p>
        </w:tc>
        <w:tc>
          <w:tcPr>
            <w:tcW w:w="1420"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ind w:firstLine="0" w:firstLineChars="0"/>
              <w:jc w:val="both"/>
              <w:textAlignment w:val="center"/>
              <w:rPr>
                <w:rFonts w:hint="eastAsia" w:ascii="仿宋_GB2312" w:hAnsi="仿宋_GB2312" w:eastAsia="仿宋_GB2312" w:cs="仿宋_GB2312"/>
                <w:b/>
                <w:bCs/>
                <w:color w:val="000000"/>
                <w:kern w:val="0"/>
                <w:sz w:val="22"/>
                <w:lang w:bidi="ar"/>
              </w:rPr>
            </w:pPr>
          </w:p>
        </w:tc>
      </w:tr>
      <w:tr>
        <w:tblPrEx>
          <w:tblCellMar>
            <w:top w:w="0" w:type="dxa"/>
            <w:left w:w="108" w:type="dxa"/>
            <w:bottom w:w="0" w:type="dxa"/>
            <w:right w:w="108" w:type="dxa"/>
          </w:tblCellMar>
        </w:tblPrEx>
        <w:trPr>
          <w:trHeight w:val="567"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ind w:firstLine="0" w:firstLineChars="0"/>
              <w:jc w:val="center"/>
              <w:textAlignment w:val="center"/>
              <w:rPr>
                <w:rFonts w:hint="eastAsia" w:ascii="仿宋_GB2312" w:hAnsi="仿宋_GB2312" w:eastAsia="仿宋_GB2312" w:cs="仿宋_GB2312"/>
                <w:b/>
                <w:color w:val="000000"/>
                <w:kern w:val="0"/>
                <w:sz w:val="22"/>
                <w:lang w:bidi="ar"/>
              </w:rPr>
            </w:pPr>
            <w:r>
              <w:rPr>
                <w:rFonts w:hint="eastAsia" w:ascii="仿宋_GB2312" w:hAnsi="仿宋_GB2312" w:eastAsia="仿宋_GB2312" w:cs="仿宋_GB2312"/>
                <w:b/>
                <w:color w:val="000000"/>
                <w:kern w:val="0"/>
                <w:sz w:val="22"/>
                <w:lang w:bidi="ar"/>
              </w:rPr>
              <w:t>一</w:t>
            </w:r>
          </w:p>
        </w:tc>
        <w:tc>
          <w:tcPr>
            <w:tcW w:w="2574"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ind w:firstLine="0" w:firstLineChars="0"/>
              <w:jc w:val="center"/>
              <w:textAlignment w:val="center"/>
              <w:rPr>
                <w:rFonts w:hint="eastAsia" w:ascii="仿宋_GB2312" w:hAnsi="仿宋_GB2312" w:eastAsia="仿宋_GB2312" w:cs="仿宋_GB2312"/>
                <w:b/>
                <w:color w:val="000000"/>
                <w:kern w:val="0"/>
                <w:sz w:val="22"/>
                <w:lang w:eastAsia="zh-CN" w:bidi="ar"/>
              </w:rPr>
            </w:pPr>
            <w:r>
              <w:rPr>
                <w:rFonts w:hint="eastAsia" w:ascii="仿宋_GB2312" w:hAnsi="仿宋_GB2312" w:eastAsia="仿宋_GB2312" w:cs="仿宋_GB2312"/>
                <w:b/>
                <w:color w:val="000000"/>
                <w:kern w:val="0"/>
                <w:sz w:val="22"/>
                <w:lang w:eastAsia="zh-CN" w:bidi="ar"/>
              </w:rPr>
              <w:t>必备条件</w:t>
            </w:r>
          </w:p>
        </w:tc>
        <w:tc>
          <w:tcPr>
            <w:tcW w:w="336"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ind w:firstLine="0" w:firstLineChars="0"/>
              <w:jc w:val="center"/>
              <w:textAlignment w:val="center"/>
              <w:rPr>
                <w:rFonts w:hint="default" w:ascii="仿宋_GB2312" w:hAnsi="仿宋_GB2312" w:eastAsia="仿宋_GB2312" w:cs="仿宋_GB2312"/>
                <w:b/>
                <w:color w:val="000000"/>
                <w:kern w:val="0"/>
                <w:sz w:val="22"/>
                <w:lang w:val="en-US" w:eastAsia="zh-CN" w:bidi="ar"/>
              </w:rPr>
            </w:pPr>
            <w:r>
              <w:rPr>
                <w:rFonts w:hint="eastAsia" w:ascii="仿宋_GB2312" w:hAnsi="仿宋_GB2312" w:eastAsia="仿宋_GB2312" w:cs="仿宋_GB2312"/>
                <w:b/>
                <w:color w:val="000000"/>
                <w:kern w:val="0"/>
                <w:sz w:val="22"/>
                <w:lang w:val="en-US" w:eastAsia="zh-CN" w:bidi="ar"/>
              </w:rPr>
              <w:t>15</w:t>
            </w:r>
          </w:p>
        </w:tc>
        <w:tc>
          <w:tcPr>
            <w:tcW w:w="335"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ind w:firstLine="0" w:firstLineChars="0"/>
              <w:jc w:val="center"/>
              <w:textAlignment w:val="center"/>
              <w:rPr>
                <w:rFonts w:hint="eastAsia" w:ascii="仿宋_GB2312" w:hAnsi="仿宋_GB2312" w:eastAsia="仿宋_GB2312" w:cs="仿宋_GB2312"/>
                <w:b/>
                <w:bCs/>
                <w:color w:val="000000"/>
                <w:kern w:val="0"/>
                <w:sz w:val="22"/>
                <w:lang w:bidi="ar"/>
              </w:rPr>
            </w:pPr>
          </w:p>
        </w:tc>
        <w:tc>
          <w:tcPr>
            <w:tcW w:w="1420"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ind w:firstLine="0" w:firstLineChars="0"/>
              <w:jc w:val="both"/>
              <w:textAlignment w:val="center"/>
              <w:rPr>
                <w:rFonts w:hint="eastAsia" w:ascii="仿宋_GB2312" w:hAnsi="仿宋_GB2312" w:eastAsia="仿宋_GB2312" w:cs="仿宋_GB2312"/>
                <w:b/>
                <w:bCs/>
                <w:color w:val="000000"/>
                <w:kern w:val="0"/>
                <w:sz w:val="22"/>
                <w:lang w:bidi="ar"/>
              </w:rPr>
            </w:pPr>
          </w:p>
        </w:tc>
      </w:tr>
      <w:tr>
        <w:tblPrEx>
          <w:tblCellMar>
            <w:top w:w="0" w:type="dxa"/>
            <w:left w:w="108" w:type="dxa"/>
            <w:bottom w:w="0" w:type="dxa"/>
            <w:right w:w="108" w:type="dxa"/>
          </w:tblCellMar>
        </w:tblPrEx>
        <w:trPr>
          <w:trHeight w:val="567" w:hRule="atLeast"/>
          <w:jc w:val="center"/>
        </w:trPr>
        <w:tc>
          <w:tcPr>
            <w:tcW w:w="334" w:type="pct"/>
            <w:tcBorders>
              <w:top w:val="single" w:color="000000" w:sz="4" w:space="0"/>
              <w:left w:val="single" w:color="auto" w:sz="6" w:space="0"/>
              <w:bottom w:val="single" w:color="000000" w:sz="4" w:space="0"/>
              <w:right w:val="single" w:color="000000" w:sz="4" w:space="0"/>
            </w:tcBorders>
            <w:noWrap w:val="0"/>
            <w:vAlign w:val="center"/>
          </w:tcPr>
          <w:p>
            <w:pPr>
              <w:widowControl/>
              <w:spacing w:line="240" w:lineRule="exact"/>
              <w:ind w:firstLine="0" w:firstLineChars="0"/>
              <w:jc w:val="center"/>
              <w:textAlignment w:val="center"/>
              <w:rPr>
                <w:rFonts w:ascii="仿宋_GB2312" w:hAnsi="仿宋_GB2312" w:eastAsia="仿宋_GB2312" w:cs="仿宋_GB2312"/>
                <w:color w:val="000000"/>
                <w:kern w:val="0"/>
                <w:sz w:val="22"/>
                <w:lang w:bidi="ar"/>
              </w:rPr>
            </w:pPr>
            <w:r>
              <w:rPr>
                <w:rFonts w:hint="eastAsia" w:ascii="仿宋_GB2312" w:hAnsi="仿宋_GB2312" w:eastAsia="仿宋_GB2312" w:cs="仿宋_GB2312"/>
                <w:color w:val="000000"/>
                <w:kern w:val="0"/>
                <w:sz w:val="22"/>
                <w:lang w:bidi="ar"/>
              </w:rPr>
              <w:t>1</w:t>
            </w:r>
          </w:p>
        </w:tc>
        <w:tc>
          <w:tcPr>
            <w:tcW w:w="257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rPr>
                <w:rFonts w:hint="eastAsia" w:ascii="仿宋_GB2312" w:hAnsi="宋体" w:eastAsia="仿宋_GB2312" w:cs="仿宋_GB2312"/>
                <w:sz w:val="22"/>
                <w:lang w:bidi="ar"/>
              </w:rPr>
            </w:pPr>
            <w:r>
              <w:rPr>
                <w:rFonts w:hint="eastAsia" w:ascii="仿宋_GB2312" w:hAnsi="宋体" w:eastAsia="仿宋_GB2312" w:cs="仿宋_GB2312"/>
                <w:sz w:val="22"/>
                <w:lang w:bidi="ar"/>
              </w:rPr>
              <w:t>具有与办学项目和办学规模相适应的办学场所；服务场所相对固定，拥有自有房地产或机构承租房、地的协议约定在两年以上。自有场所应提供办学场所的房屋产权证明；租用场所应提供合法有效的《租赁合同（协议）》</w:t>
            </w:r>
          </w:p>
        </w:tc>
        <w:tc>
          <w:tcPr>
            <w:tcW w:w="336"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center"/>
              <w:rPr>
                <w:rFonts w:ascii="仿宋_GB2312" w:hAnsi="仿宋_GB2312" w:eastAsia="仿宋_GB2312" w:cs="仿宋_GB2312"/>
                <w:color w:val="000000"/>
                <w:sz w:val="22"/>
              </w:rPr>
            </w:pPr>
            <w:r>
              <w:rPr>
                <w:rFonts w:hint="eastAsia" w:ascii="仿宋_GB2312" w:hAnsi="仿宋_GB2312" w:eastAsia="仿宋_GB2312" w:cs="仿宋_GB2312"/>
                <w:color w:val="000000"/>
                <w:sz w:val="22"/>
              </w:rPr>
              <w:t>5</w:t>
            </w:r>
          </w:p>
        </w:tc>
        <w:tc>
          <w:tcPr>
            <w:tcW w:w="335"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rPr>
            </w:pPr>
          </w:p>
        </w:tc>
        <w:tc>
          <w:tcPr>
            <w:tcW w:w="1420"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r>
              <w:rPr>
                <w:rFonts w:hint="eastAsia" w:ascii="仿宋_GB2312" w:hAnsi="仿宋_GB2312" w:eastAsia="仿宋_GB2312" w:cs="仿宋_GB2312"/>
                <w:color w:val="auto"/>
                <w:sz w:val="22"/>
                <w:highlight w:val="none"/>
                <w:lang w:val="en-US" w:eastAsia="zh-CN"/>
              </w:rPr>
              <w:t>办学场所面积</w:t>
            </w:r>
            <w:r>
              <w:rPr>
                <w:rFonts w:hint="eastAsia" w:ascii="仿宋_GB2312" w:hAnsi="仿宋_GB2312" w:eastAsia="仿宋_GB2312" w:cs="仿宋_GB2312"/>
                <w:sz w:val="22"/>
                <w:lang w:val="en-US" w:eastAsia="zh-CN"/>
              </w:rPr>
              <w:t>大于等于200平方米得2分，大于等于100平方米不足200平方米得1分，</w:t>
            </w:r>
            <w:r>
              <w:rPr>
                <w:rFonts w:hint="eastAsia" w:ascii="仿宋_GB2312" w:hAnsi="仿宋_GB2312" w:eastAsia="仿宋_GB2312" w:cs="仿宋_GB2312"/>
                <w:color w:val="auto"/>
                <w:sz w:val="22"/>
                <w:highlight w:val="none"/>
                <w:lang w:val="en-US" w:eastAsia="zh-CN"/>
              </w:rPr>
              <w:t>低于100平方米取消认定资格</w:t>
            </w:r>
            <w:r>
              <w:rPr>
                <w:rFonts w:hint="eastAsia" w:ascii="仿宋_GB2312" w:hAnsi="仿宋_GB2312" w:eastAsia="仿宋_GB2312" w:cs="仿宋_GB2312"/>
                <w:sz w:val="22"/>
                <w:lang w:val="en-US" w:eastAsia="zh-CN"/>
              </w:rPr>
              <w:t>；服务场所产权证明或租用协议材料齐全得3分，否则取消认定资格。</w:t>
            </w:r>
          </w:p>
        </w:tc>
      </w:tr>
      <w:tr>
        <w:tblPrEx>
          <w:tblCellMar>
            <w:top w:w="0" w:type="dxa"/>
            <w:left w:w="108" w:type="dxa"/>
            <w:bottom w:w="0" w:type="dxa"/>
            <w:right w:w="108" w:type="dxa"/>
          </w:tblCellMar>
        </w:tblPrEx>
        <w:trPr>
          <w:trHeight w:val="567" w:hRule="atLeast"/>
          <w:jc w:val="center"/>
        </w:trPr>
        <w:tc>
          <w:tcPr>
            <w:tcW w:w="334" w:type="pct"/>
            <w:tcBorders>
              <w:top w:val="single" w:color="000000" w:sz="4" w:space="0"/>
              <w:left w:val="single" w:color="auto" w:sz="6" w:space="0"/>
              <w:bottom w:val="single" w:color="000000" w:sz="4" w:space="0"/>
              <w:right w:val="single" w:color="000000" w:sz="4" w:space="0"/>
            </w:tcBorders>
            <w:noWrap w:val="0"/>
            <w:vAlign w:val="center"/>
          </w:tcPr>
          <w:p>
            <w:pPr>
              <w:widowControl/>
              <w:spacing w:line="240" w:lineRule="exact"/>
              <w:ind w:firstLine="0" w:firstLineChars="0"/>
              <w:jc w:val="center"/>
              <w:textAlignment w:val="center"/>
              <w:rPr>
                <w:rFonts w:hint="default" w:ascii="仿宋_GB2312" w:hAnsi="仿宋_GB2312" w:eastAsia="仿宋_GB2312" w:cs="仿宋_GB2312"/>
                <w:color w:val="000000"/>
                <w:kern w:val="0"/>
                <w:sz w:val="22"/>
                <w:lang w:val="en-US" w:eastAsia="zh-CN" w:bidi="ar"/>
              </w:rPr>
            </w:pPr>
            <w:r>
              <w:rPr>
                <w:rFonts w:hint="eastAsia" w:ascii="仿宋_GB2312" w:hAnsi="仿宋_GB2312" w:eastAsia="仿宋_GB2312" w:cs="仿宋_GB2312"/>
                <w:color w:val="000000"/>
                <w:kern w:val="0"/>
                <w:sz w:val="22"/>
                <w:lang w:val="en-US" w:eastAsia="zh-CN" w:bidi="ar"/>
              </w:rPr>
              <w:t>2</w:t>
            </w:r>
          </w:p>
        </w:tc>
        <w:tc>
          <w:tcPr>
            <w:tcW w:w="257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rPr>
                <w:rFonts w:hint="eastAsia" w:ascii="仿宋_GB2312" w:hAnsi="宋体" w:eastAsia="仿宋_GB2312" w:cs="仿宋_GB2312"/>
                <w:sz w:val="22"/>
                <w:lang w:bidi="ar"/>
              </w:rPr>
            </w:pPr>
            <w:r>
              <w:rPr>
                <w:rFonts w:hint="eastAsia" w:ascii="仿宋_GB2312" w:hAnsi="宋体" w:eastAsia="仿宋_GB2312" w:cs="仿宋_GB2312"/>
                <w:sz w:val="22"/>
                <w:lang w:bidi="ar"/>
              </w:rPr>
              <w:t>配备专职或专任的基地负责人、教学和项目负责人，分工明确，职责分明，团结协作。</w:t>
            </w:r>
          </w:p>
        </w:tc>
        <w:tc>
          <w:tcPr>
            <w:tcW w:w="336"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5</w:t>
            </w:r>
          </w:p>
        </w:tc>
        <w:tc>
          <w:tcPr>
            <w:tcW w:w="335"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rPr>
            </w:pPr>
          </w:p>
        </w:tc>
        <w:tc>
          <w:tcPr>
            <w:tcW w:w="1420"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配备专职或专任的基地负责人得3分；配备教学和项目负责人得2分；两项都不满足取消认定资格。</w:t>
            </w:r>
          </w:p>
        </w:tc>
      </w:tr>
      <w:tr>
        <w:tblPrEx>
          <w:tblCellMar>
            <w:top w:w="0" w:type="dxa"/>
            <w:left w:w="108" w:type="dxa"/>
            <w:bottom w:w="0" w:type="dxa"/>
            <w:right w:w="108" w:type="dxa"/>
          </w:tblCellMar>
        </w:tblPrEx>
        <w:trPr>
          <w:trHeight w:val="567" w:hRule="atLeast"/>
          <w:jc w:val="center"/>
        </w:trPr>
        <w:tc>
          <w:tcPr>
            <w:tcW w:w="334"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center"/>
              <w:textAlignment w:val="center"/>
              <w:rPr>
                <w:rFonts w:hint="default" w:ascii="仿宋_GB2312" w:hAnsi="仿宋_GB2312" w:eastAsia="仿宋_GB2312" w:cs="仿宋_GB2312"/>
                <w:color w:val="000000"/>
                <w:kern w:val="0"/>
                <w:sz w:val="22"/>
                <w:lang w:val="en-US" w:eastAsia="zh-CN" w:bidi="ar"/>
              </w:rPr>
            </w:pPr>
            <w:r>
              <w:rPr>
                <w:rFonts w:hint="eastAsia" w:ascii="仿宋_GB2312" w:hAnsi="仿宋_GB2312" w:eastAsia="仿宋_GB2312" w:cs="仿宋_GB2312"/>
                <w:color w:val="000000"/>
                <w:kern w:val="0"/>
                <w:sz w:val="22"/>
                <w:lang w:val="en-US" w:eastAsia="zh-CN" w:bidi="ar"/>
              </w:rPr>
              <w:t>3</w:t>
            </w:r>
          </w:p>
        </w:tc>
        <w:tc>
          <w:tcPr>
            <w:tcW w:w="257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rPr>
                <w:rFonts w:hint="eastAsia" w:ascii="仿宋_GB2312" w:hAnsi="宋体" w:eastAsia="仿宋_GB2312" w:cs="仿宋_GB2312"/>
                <w:sz w:val="22"/>
                <w:lang w:bidi="ar"/>
              </w:rPr>
            </w:pPr>
            <w:r>
              <w:rPr>
                <w:rFonts w:hint="eastAsia" w:ascii="仿宋_GB2312" w:hAnsi="宋体" w:eastAsia="仿宋_GB2312" w:cs="仿宋_GB2312"/>
                <w:sz w:val="22"/>
                <w:lang w:bidi="ar"/>
              </w:rPr>
              <w:t>残疾人的职业素质和岗位技能得到明显提高，根据座谈、电话抽查、问卷调查等方式，了解残疾人对基地的意见和建议，对帮扶效果的满意度，残疾人对该基地就业增收或培训效果满意率达到80%以上。</w:t>
            </w:r>
          </w:p>
        </w:tc>
        <w:tc>
          <w:tcPr>
            <w:tcW w:w="336"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5</w:t>
            </w:r>
          </w:p>
        </w:tc>
        <w:tc>
          <w:tcPr>
            <w:tcW w:w="335"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rPr>
            </w:pPr>
          </w:p>
        </w:tc>
        <w:tc>
          <w:tcPr>
            <w:tcW w:w="1420"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残疾人满意率95%以上得5分，90%-95%得4分，85%-90%得3分，80%-85%得2分，低于80%取消认定资格。</w:t>
            </w:r>
          </w:p>
        </w:tc>
      </w:tr>
      <w:tr>
        <w:tblPrEx>
          <w:tblCellMar>
            <w:top w:w="0" w:type="dxa"/>
            <w:left w:w="108" w:type="dxa"/>
            <w:bottom w:w="0" w:type="dxa"/>
            <w:right w:w="108" w:type="dxa"/>
          </w:tblCellMar>
        </w:tblPrEx>
        <w:trPr>
          <w:trHeight w:val="567" w:hRule="atLeast"/>
          <w:jc w:val="center"/>
        </w:trPr>
        <w:tc>
          <w:tcPr>
            <w:tcW w:w="33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楷体_GB2312" w:hAnsi="Calibri" w:eastAsia="楷体_GB2312" w:cs="楷体_GB2312"/>
                <w:b/>
                <w:sz w:val="22"/>
                <w:lang w:eastAsia="zh-CN" w:bidi="ar"/>
              </w:rPr>
            </w:pPr>
            <w:r>
              <w:rPr>
                <w:rFonts w:hint="eastAsia" w:ascii="楷体_GB2312" w:hAnsi="Calibri" w:eastAsia="楷体_GB2312" w:cs="楷体_GB2312"/>
                <w:b/>
                <w:sz w:val="22"/>
                <w:lang w:eastAsia="zh-CN" w:bidi="ar"/>
              </w:rPr>
              <w:t>二</w:t>
            </w:r>
          </w:p>
        </w:tc>
        <w:tc>
          <w:tcPr>
            <w:tcW w:w="257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楷体_GB2312" w:hAnsi="Calibri" w:eastAsia="楷体_GB2312" w:cs="楷体_GB2312"/>
                <w:b/>
                <w:sz w:val="22"/>
                <w:lang w:bidi="ar"/>
              </w:rPr>
            </w:pPr>
            <w:r>
              <w:rPr>
                <w:rFonts w:hint="eastAsia" w:ascii="楷体_GB2312" w:hAnsi="Calibri" w:eastAsia="楷体_GB2312" w:cs="楷体_GB2312"/>
                <w:b/>
                <w:sz w:val="22"/>
                <w:lang w:bidi="ar"/>
              </w:rPr>
              <w:t>基础条件</w:t>
            </w:r>
          </w:p>
        </w:tc>
        <w:tc>
          <w:tcPr>
            <w:tcW w:w="336"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default" w:ascii="楷体_GB2312" w:hAnsi="Calibri" w:eastAsia="楷体_GB2312" w:cs="楷体_GB2312"/>
                <w:b/>
                <w:sz w:val="22"/>
                <w:lang w:val="en-US" w:eastAsia="zh-CN" w:bidi="ar"/>
              </w:rPr>
            </w:pPr>
            <w:r>
              <w:rPr>
                <w:rFonts w:hint="eastAsia" w:ascii="楷体_GB2312" w:hAnsi="Calibri" w:eastAsia="楷体_GB2312" w:cs="楷体_GB2312"/>
                <w:b/>
                <w:sz w:val="22"/>
                <w:lang w:val="en-US" w:eastAsia="zh-CN" w:bidi="ar"/>
              </w:rPr>
              <w:t>15</w:t>
            </w:r>
          </w:p>
        </w:tc>
        <w:tc>
          <w:tcPr>
            <w:tcW w:w="335"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color w:val="000000"/>
                <w:sz w:val="22"/>
              </w:rPr>
            </w:pPr>
          </w:p>
        </w:tc>
        <w:tc>
          <w:tcPr>
            <w:tcW w:w="1420"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p>
        </w:tc>
      </w:tr>
      <w:tr>
        <w:tblPrEx>
          <w:tblCellMar>
            <w:top w:w="0" w:type="dxa"/>
            <w:left w:w="108" w:type="dxa"/>
            <w:bottom w:w="0" w:type="dxa"/>
            <w:right w:w="108" w:type="dxa"/>
          </w:tblCellMar>
        </w:tblPrEx>
        <w:trPr>
          <w:trHeight w:val="567" w:hRule="atLeast"/>
          <w:jc w:val="center"/>
        </w:trPr>
        <w:tc>
          <w:tcPr>
            <w:tcW w:w="33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default" w:ascii="楷体_GB2312" w:hAnsi="Calibri" w:eastAsia="楷体_GB2312" w:cs="楷体_GB2312"/>
                <w:b w:val="0"/>
                <w:bCs/>
                <w:sz w:val="22"/>
                <w:lang w:val="en-US" w:eastAsia="zh-CN" w:bidi="ar"/>
              </w:rPr>
            </w:pPr>
            <w:r>
              <w:rPr>
                <w:rFonts w:hint="eastAsia" w:ascii="楷体_GB2312" w:hAnsi="Calibri" w:eastAsia="楷体_GB2312" w:cs="楷体_GB2312"/>
                <w:b w:val="0"/>
                <w:bCs/>
                <w:sz w:val="22"/>
                <w:lang w:val="en-US" w:eastAsia="zh-CN" w:bidi="ar"/>
              </w:rPr>
              <w:t>1</w:t>
            </w:r>
          </w:p>
        </w:tc>
        <w:tc>
          <w:tcPr>
            <w:tcW w:w="257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left"/>
              <w:rPr>
                <w:rFonts w:hint="eastAsia" w:ascii="楷体_GB2312" w:hAnsi="Calibri" w:eastAsia="楷体_GB2312" w:cs="楷体_GB2312"/>
                <w:b w:val="0"/>
                <w:bCs/>
                <w:sz w:val="22"/>
                <w:lang w:bidi="ar"/>
              </w:rPr>
            </w:pPr>
            <w:r>
              <w:rPr>
                <w:rFonts w:hint="eastAsia" w:ascii="仿宋_GB2312" w:hAnsi="宋体" w:eastAsia="仿宋_GB2312" w:cs="仿宋_GB2312"/>
                <w:b w:val="0"/>
                <w:bCs/>
                <w:sz w:val="22"/>
                <w:lang w:bidi="ar"/>
              </w:rPr>
              <w:t>具备完善的无障碍环境，专职的管理人员和必需的水电、工具设备等条件。</w:t>
            </w:r>
          </w:p>
        </w:tc>
        <w:tc>
          <w:tcPr>
            <w:tcW w:w="336"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default" w:ascii="楷体_GB2312" w:hAnsi="Calibri" w:eastAsia="楷体_GB2312" w:cs="楷体_GB2312"/>
                <w:b w:val="0"/>
                <w:bCs/>
                <w:sz w:val="22"/>
                <w:lang w:val="en-US" w:eastAsia="zh-CN" w:bidi="ar"/>
              </w:rPr>
            </w:pPr>
            <w:r>
              <w:rPr>
                <w:rFonts w:hint="eastAsia" w:ascii="楷体_GB2312" w:hAnsi="Calibri" w:eastAsia="楷体_GB2312" w:cs="楷体_GB2312"/>
                <w:b w:val="0"/>
                <w:bCs/>
                <w:sz w:val="22"/>
                <w:lang w:val="en-US" w:eastAsia="zh-CN" w:bidi="ar"/>
              </w:rPr>
              <w:t>5</w:t>
            </w:r>
          </w:p>
        </w:tc>
        <w:tc>
          <w:tcPr>
            <w:tcW w:w="335"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b w:val="0"/>
                <w:bCs/>
                <w:color w:val="000000"/>
                <w:sz w:val="22"/>
              </w:rPr>
            </w:pPr>
          </w:p>
        </w:tc>
        <w:tc>
          <w:tcPr>
            <w:tcW w:w="1420"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both"/>
              <w:rPr>
                <w:rFonts w:hint="eastAsia" w:ascii="仿宋_GB2312" w:hAnsi="仿宋_GB2312" w:eastAsia="仿宋_GB2312" w:cs="仿宋_GB2312"/>
                <w:b w:val="0"/>
                <w:bCs/>
                <w:color w:val="000000"/>
                <w:sz w:val="22"/>
                <w:lang w:val="en-US" w:eastAsia="zh-CN"/>
              </w:rPr>
            </w:pPr>
            <w:r>
              <w:rPr>
                <w:rFonts w:hint="eastAsia" w:ascii="仿宋_GB2312" w:hAnsi="仿宋_GB2312" w:eastAsia="仿宋_GB2312" w:cs="仿宋_GB2312"/>
                <w:b w:val="0"/>
                <w:bCs/>
                <w:color w:val="000000"/>
                <w:sz w:val="22"/>
                <w:lang w:val="en-US" w:eastAsia="zh-CN"/>
              </w:rPr>
              <w:t>满足条件得5分；基本满足得1-4分；不满足条件不得分。</w:t>
            </w:r>
          </w:p>
        </w:tc>
      </w:tr>
      <w:tr>
        <w:tblPrEx>
          <w:tblCellMar>
            <w:top w:w="0" w:type="dxa"/>
            <w:left w:w="108" w:type="dxa"/>
            <w:bottom w:w="0" w:type="dxa"/>
            <w:right w:w="108" w:type="dxa"/>
          </w:tblCellMar>
        </w:tblPrEx>
        <w:trPr>
          <w:trHeight w:val="567" w:hRule="atLeast"/>
          <w:jc w:val="center"/>
        </w:trPr>
        <w:tc>
          <w:tcPr>
            <w:tcW w:w="33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default" w:ascii="楷体_GB2312" w:hAnsi="Calibri" w:eastAsia="楷体_GB2312" w:cs="楷体_GB2312"/>
                <w:b w:val="0"/>
                <w:bCs/>
                <w:sz w:val="22"/>
                <w:lang w:val="en-US" w:eastAsia="zh-CN" w:bidi="ar"/>
              </w:rPr>
            </w:pPr>
            <w:r>
              <w:rPr>
                <w:rFonts w:hint="eastAsia" w:ascii="楷体_GB2312" w:hAnsi="Calibri" w:eastAsia="楷体_GB2312" w:cs="楷体_GB2312"/>
                <w:b w:val="0"/>
                <w:bCs/>
                <w:sz w:val="22"/>
                <w:lang w:val="en-US" w:eastAsia="zh-CN" w:bidi="ar"/>
              </w:rPr>
              <w:t>2</w:t>
            </w:r>
          </w:p>
        </w:tc>
        <w:tc>
          <w:tcPr>
            <w:tcW w:w="257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left"/>
              <w:rPr>
                <w:rFonts w:hint="eastAsia" w:ascii="楷体_GB2312" w:hAnsi="Calibri" w:eastAsia="楷体_GB2312" w:cs="楷体_GB2312"/>
                <w:b w:val="0"/>
                <w:bCs/>
                <w:sz w:val="22"/>
                <w:lang w:bidi="ar"/>
              </w:rPr>
            </w:pPr>
            <w:r>
              <w:rPr>
                <w:rFonts w:hint="eastAsia" w:ascii="仿宋_GB2312" w:hAnsi="宋体" w:eastAsia="仿宋_GB2312" w:cs="仿宋_GB2312"/>
                <w:b w:val="0"/>
                <w:bCs/>
                <w:sz w:val="22"/>
                <w:lang w:bidi="ar"/>
              </w:rPr>
              <w:t>管理规范有序，有健全的规章制度，包括但不限于岗位职责、考勤打卡、档案管理、培训晋升、安全管理等，专职的管理人员和必需的水电、工具设备等条件，按时足额交付劳动报酬。</w:t>
            </w:r>
          </w:p>
        </w:tc>
        <w:tc>
          <w:tcPr>
            <w:tcW w:w="336"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default" w:ascii="楷体_GB2312" w:hAnsi="Calibri" w:eastAsia="楷体_GB2312" w:cs="楷体_GB2312"/>
                <w:b w:val="0"/>
                <w:bCs/>
                <w:sz w:val="22"/>
                <w:lang w:val="en-US" w:eastAsia="zh-CN" w:bidi="ar"/>
              </w:rPr>
            </w:pPr>
            <w:r>
              <w:rPr>
                <w:rFonts w:hint="eastAsia" w:ascii="楷体_GB2312" w:hAnsi="Calibri" w:eastAsia="楷体_GB2312" w:cs="楷体_GB2312"/>
                <w:b w:val="0"/>
                <w:bCs/>
                <w:sz w:val="22"/>
                <w:lang w:val="en-US" w:eastAsia="zh-CN" w:bidi="ar"/>
              </w:rPr>
              <w:t>5</w:t>
            </w:r>
          </w:p>
        </w:tc>
        <w:tc>
          <w:tcPr>
            <w:tcW w:w="335"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b w:val="0"/>
                <w:bCs/>
                <w:color w:val="000000"/>
                <w:sz w:val="22"/>
              </w:rPr>
            </w:pPr>
          </w:p>
        </w:tc>
        <w:tc>
          <w:tcPr>
            <w:tcW w:w="1420"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both"/>
              <w:rPr>
                <w:rFonts w:hint="eastAsia" w:ascii="仿宋_GB2312" w:hAnsi="仿宋_GB2312" w:eastAsia="仿宋_GB2312" w:cs="仿宋_GB2312"/>
                <w:b w:val="0"/>
                <w:bCs/>
                <w:color w:val="000000"/>
                <w:sz w:val="22"/>
                <w:lang w:val="en-US" w:eastAsia="zh-CN"/>
              </w:rPr>
            </w:pPr>
            <w:r>
              <w:rPr>
                <w:rFonts w:hint="eastAsia" w:ascii="仿宋_GB2312" w:hAnsi="仿宋_GB2312" w:eastAsia="仿宋_GB2312" w:cs="仿宋_GB2312"/>
                <w:b w:val="0"/>
                <w:bCs/>
                <w:color w:val="000000"/>
                <w:sz w:val="22"/>
                <w:lang w:val="en-US" w:eastAsia="zh-CN"/>
              </w:rPr>
              <w:t>满足条件得5分；基本满足得1-4分；不满足条件不得分。</w:t>
            </w:r>
          </w:p>
        </w:tc>
      </w:tr>
      <w:tr>
        <w:tblPrEx>
          <w:tblCellMar>
            <w:top w:w="0" w:type="dxa"/>
            <w:left w:w="108" w:type="dxa"/>
            <w:bottom w:w="0" w:type="dxa"/>
            <w:right w:w="108" w:type="dxa"/>
          </w:tblCellMar>
        </w:tblPrEx>
        <w:trPr>
          <w:trHeight w:val="567" w:hRule="atLeast"/>
          <w:jc w:val="center"/>
        </w:trPr>
        <w:tc>
          <w:tcPr>
            <w:tcW w:w="33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default" w:ascii="楷体_GB2312" w:hAnsi="Calibri" w:eastAsia="楷体_GB2312" w:cs="楷体_GB2312"/>
                <w:b w:val="0"/>
                <w:bCs/>
                <w:sz w:val="22"/>
                <w:lang w:val="en-US" w:eastAsia="zh-CN" w:bidi="ar"/>
              </w:rPr>
            </w:pPr>
            <w:r>
              <w:rPr>
                <w:rFonts w:hint="eastAsia" w:ascii="楷体_GB2312" w:hAnsi="Calibri" w:eastAsia="楷体_GB2312" w:cs="楷体_GB2312"/>
                <w:b w:val="0"/>
                <w:bCs/>
                <w:sz w:val="22"/>
                <w:lang w:val="en-US" w:eastAsia="zh-CN" w:bidi="ar"/>
              </w:rPr>
              <w:t>3</w:t>
            </w:r>
          </w:p>
        </w:tc>
        <w:tc>
          <w:tcPr>
            <w:tcW w:w="257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both"/>
              <w:rPr>
                <w:rFonts w:hint="eastAsia" w:ascii="楷体_GB2312" w:hAnsi="Calibri" w:eastAsia="楷体_GB2312" w:cs="楷体_GB2312"/>
                <w:b w:val="0"/>
                <w:bCs/>
                <w:sz w:val="22"/>
                <w:lang w:bidi="ar"/>
              </w:rPr>
            </w:pPr>
            <w:r>
              <w:rPr>
                <w:rFonts w:hint="eastAsia" w:ascii="楷体_GB2312" w:hAnsi="Calibri" w:eastAsia="楷体_GB2312" w:cs="楷体_GB2312"/>
                <w:b w:val="0"/>
                <w:bCs/>
                <w:sz w:val="22"/>
                <w:lang w:bidi="ar"/>
              </w:rPr>
              <w:t>该基地在当地具有示范带动作用。</w:t>
            </w:r>
          </w:p>
        </w:tc>
        <w:tc>
          <w:tcPr>
            <w:tcW w:w="336"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default" w:ascii="楷体_GB2312" w:hAnsi="Calibri" w:eastAsia="楷体_GB2312" w:cs="楷体_GB2312"/>
                <w:b w:val="0"/>
                <w:bCs/>
                <w:sz w:val="22"/>
                <w:lang w:val="en-US" w:eastAsia="zh-CN" w:bidi="ar"/>
              </w:rPr>
            </w:pPr>
            <w:r>
              <w:rPr>
                <w:rFonts w:hint="eastAsia" w:ascii="楷体_GB2312" w:hAnsi="Calibri" w:eastAsia="楷体_GB2312" w:cs="楷体_GB2312"/>
                <w:b w:val="0"/>
                <w:bCs/>
                <w:sz w:val="22"/>
                <w:lang w:val="en-US" w:eastAsia="zh-CN" w:bidi="ar"/>
              </w:rPr>
              <w:t>5</w:t>
            </w:r>
          </w:p>
        </w:tc>
        <w:tc>
          <w:tcPr>
            <w:tcW w:w="335"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b w:val="0"/>
                <w:bCs/>
                <w:color w:val="000000"/>
                <w:sz w:val="22"/>
              </w:rPr>
            </w:pPr>
          </w:p>
        </w:tc>
        <w:tc>
          <w:tcPr>
            <w:tcW w:w="1420"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both"/>
              <w:rPr>
                <w:rFonts w:hint="eastAsia" w:ascii="仿宋_GB2312" w:hAnsi="仿宋_GB2312" w:eastAsia="仿宋_GB2312" w:cs="仿宋_GB2312"/>
                <w:b w:val="0"/>
                <w:bCs/>
                <w:color w:val="000000"/>
                <w:sz w:val="22"/>
                <w:lang w:val="en-US" w:eastAsia="zh-CN"/>
              </w:rPr>
            </w:pPr>
            <w:r>
              <w:rPr>
                <w:rFonts w:hint="eastAsia" w:ascii="仿宋_GB2312" w:hAnsi="仿宋_GB2312" w:eastAsia="仿宋_GB2312" w:cs="仿宋_GB2312"/>
                <w:b w:val="0"/>
                <w:bCs/>
                <w:color w:val="000000"/>
                <w:sz w:val="22"/>
                <w:lang w:val="en-US" w:eastAsia="zh-CN"/>
              </w:rPr>
              <w:t>根据基地在残疾人就业带动、人才培育、公益活动等方面情况给予1—5分。</w:t>
            </w:r>
          </w:p>
        </w:tc>
      </w:tr>
      <w:tr>
        <w:tblPrEx>
          <w:tblCellMar>
            <w:top w:w="0" w:type="dxa"/>
            <w:left w:w="108" w:type="dxa"/>
            <w:bottom w:w="0" w:type="dxa"/>
            <w:right w:w="108" w:type="dxa"/>
          </w:tblCellMar>
        </w:tblPrEx>
        <w:trPr>
          <w:trHeight w:val="567" w:hRule="atLeast"/>
          <w:jc w:val="center"/>
        </w:trPr>
        <w:tc>
          <w:tcPr>
            <w:tcW w:w="33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b/>
                <w:color w:val="000000"/>
                <w:kern w:val="0"/>
                <w:sz w:val="22"/>
                <w:lang w:eastAsia="zh-CN" w:bidi="ar"/>
              </w:rPr>
            </w:pPr>
            <w:r>
              <w:rPr>
                <w:rFonts w:hint="eastAsia" w:ascii="楷体_GB2312" w:hAnsi="Calibri" w:eastAsia="楷体_GB2312" w:cs="楷体_GB2312"/>
                <w:b/>
                <w:sz w:val="22"/>
                <w:lang w:eastAsia="zh-CN" w:bidi="ar"/>
              </w:rPr>
              <w:t>三</w:t>
            </w:r>
          </w:p>
        </w:tc>
        <w:tc>
          <w:tcPr>
            <w:tcW w:w="257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b/>
                <w:color w:val="000000"/>
                <w:kern w:val="0"/>
                <w:sz w:val="22"/>
                <w:lang w:bidi="ar"/>
              </w:rPr>
            </w:pPr>
            <w:r>
              <w:rPr>
                <w:rFonts w:hint="eastAsia" w:ascii="楷体_GB2312" w:hAnsi="Calibri" w:eastAsia="楷体_GB2312" w:cs="楷体_GB2312"/>
                <w:b/>
                <w:sz w:val="22"/>
                <w:lang w:bidi="ar"/>
              </w:rPr>
              <w:t>人员配备</w:t>
            </w:r>
          </w:p>
        </w:tc>
        <w:tc>
          <w:tcPr>
            <w:tcW w:w="336"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default" w:ascii="仿宋_GB2312" w:hAnsi="仿宋_GB2312" w:eastAsia="仿宋_GB2312" w:cs="仿宋_GB2312"/>
                <w:b/>
                <w:color w:val="000000"/>
                <w:sz w:val="22"/>
                <w:lang w:val="en-US" w:eastAsia="zh-CN"/>
              </w:rPr>
            </w:pPr>
            <w:r>
              <w:rPr>
                <w:rFonts w:hint="eastAsia" w:ascii="楷体_GB2312" w:hAnsi="Calibri" w:eastAsia="楷体_GB2312" w:cs="楷体_GB2312"/>
                <w:b/>
                <w:sz w:val="22"/>
                <w:lang w:val="en-US" w:eastAsia="zh-CN" w:bidi="ar"/>
              </w:rPr>
              <w:t>20</w:t>
            </w:r>
          </w:p>
        </w:tc>
        <w:tc>
          <w:tcPr>
            <w:tcW w:w="335"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color w:val="000000"/>
                <w:sz w:val="22"/>
              </w:rPr>
            </w:pPr>
          </w:p>
        </w:tc>
        <w:tc>
          <w:tcPr>
            <w:tcW w:w="1420"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p>
        </w:tc>
      </w:tr>
      <w:tr>
        <w:tblPrEx>
          <w:tblCellMar>
            <w:top w:w="0" w:type="dxa"/>
            <w:left w:w="108" w:type="dxa"/>
            <w:bottom w:w="0" w:type="dxa"/>
            <w:right w:w="108" w:type="dxa"/>
          </w:tblCellMar>
        </w:tblPrEx>
        <w:trPr>
          <w:trHeight w:val="567" w:hRule="atLeast"/>
          <w:jc w:val="center"/>
        </w:trPr>
        <w:tc>
          <w:tcPr>
            <w:tcW w:w="33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ascii="仿宋_GB2312" w:hAnsi="仿宋_GB2312" w:eastAsia="仿宋_GB2312" w:cs="仿宋_GB2312"/>
                <w:color w:val="000000"/>
                <w:kern w:val="0"/>
                <w:sz w:val="22"/>
                <w:lang w:bidi="ar"/>
              </w:rPr>
            </w:pPr>
          </w:p>
        </w:tc>
        <w:tc>
          <w:tcPr>
            <w:tcW w:w="257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rPr>
                <w:rFonts w:hint="eastAsia" w:ascii="仿宋_GB2312" w:hAnsi="宋体" w:eastAsia="仿宋_GB2312" w:cs="仿宋_GB2312"/>
                <w:sz w:val="22"/>
                <w:lang w:bidi="ar"/>
              </w:rPr>
            </w:pPr>
          </w:p>
        </w:tc>
        <w:tc>
          <w:tcPr>
            <w:tcW w:w="336"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color w:val="000000"/>
                <w:sz w:val="22"/>
              </w:rPr>
            </w:pPr>
          </w:p>
        </w:tc>
        <w:tc>
          <w:tcPr>
            <w:tcW w:w="335"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color w:val="000000"/>
                <w:sz w:val="22"/>
              </w:rPr>
            </w:pPr>
          </w:p>
        </w:tc>
        <w:tc>
          <w:tcPr>
            <w:tcW w:w="1420"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p>
        </w:tc>
      </w:tr>
      <w:tr>
        <w:tblPrEx>
          <w:tblCellMar>
            <w:top w:w="0" w:type="dxa"/>
            <w:left w:w="108" w:type="dxa"/>
            <w:bottom w:w="0" w:type="dxa"/>
            <w:right w:w="108" w:type="dxa"/>
          </w:tblCellMar>
        </w:tblPrEx>
        <w:trPr>
          <w:trHeight w:val="567" w:hRule="atLeast"/>
          <w:jc w:val="center"/>
        </w:trPr>
        <w:tc>
          <w:tcPr>
            <w:tcW w:w="33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ascii="仿宋_GB2312" w:hAnsi="仿宋_GB2312" w:eastAsia="仿宋_GB2312" w:cs="仿宋_GB2312"/>
                <w:color w:val="000000"/>
                <w:kern w:val="0"/>
                <w:sz w:val="22"/>
                <w:lang w:bidi="ar"/>
              </w:rPr>
            </w:pPr>
            <w:r>
              <w:rPr>
                <w:rFonts w:hint="eastAsia" w:ascii="仿宋_GB2312" w:hAnsi="Calibri" w:eastAsia="仿宋_GB2312" w:cs="仿宋_GB2312"/>
                <w:sz w:val="22"/>
                <w:lang w:val="en-US" w:eastAsia="zh-CN" w:bidi="ar"/>
              </w:rPr>
              <w:t>1</w:t>
            </w:r>
          </w:p>
        </w:tc>
        <w:tc>
          <w:tcPr>
            <w:tcW w:w="257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rPr>
                <w:rFonts w:hint="eastAsia" w:ascii="仿宋_GB2312" w:hAnsi="宋体" w:eastAsia="仿宋_GB2312" w:cs="仿宋_GB2312"/>
                <w:sz w:val="22"/>
                <w:lang w:bidi="ar"/>
              </w:rPr>
            </w:pPr>
            <w:r>
              <w:rPr>
                <w:rFonts w:hint="eastAsia" w:ascii="仿宋_GB2312" w:hAnsi="宋体" w:eastAsia="仿宋_GB2312" w:cs="仿宋_GB2312"/>
                <w:sz w:val="22"/>
                <w:lang w:bidi="ar"/>
              </w:rPr>
              <w:t>配备专兼职或专任的管理、财务、安全、后勤保障人员，有必备的辅助残疾人生活的工作人员，分工明确，职责分明，服务到位。</w:t>
            </w:r>
          </w:p>
        </w:tc>
        <w:tc>
          <w:tcPr>
            <w:tcW w:w="336"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color w:val="000000"/>
                <w:sz w:val="22"/>
              </w:rPr>
            </w:pPr>
            <w:r>
              <w:rPr>
                <w:rFonts w:hint="eastAsia" w:ascii="仿宋_GB2312" w:hAnsi="Calibri" w:eastAsia="仿宋_GB2312" w:cs="仿宋_GB2312"/>
                <w:sz w:val="22"/>
                <w:lang w:bidi="ar"/>
              </w:rPr>
              <w:t>5</w:t>
            </w:r>
          </w:p>
        </w:tc>
        <w:tc>
          <w:tcPr>
            <w:tcW w:w="335"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color w:val="000000"/>
                <w:sz w:val="22"/>
              </w:rPr>
            </w:pPr>
          </w:p>
        </w:tc>
        <w:tc>
          <w:tcPr>
            <w:tcW w:w="1420"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配备专兼职或专任的管理、财务、安全、后勤保障人员得3分；有必备的辅助残疾人生活的工作人员得2分。</w:t>
            </w:r>
          </w:p>
        </w:tc>
      </w:tr>
      <w:tr>
        <w:tblPrEx>
          <w:tblCellMar>
            <w:top w:w="0" w:type="dxa"/>
            <w:left w:w="108" w:type="dxa"/>
            <w:bottom w:w="0" w:type="dxa"/>
            <w:right w:w="108" w:type="dxa"/>
          </w:tblCellMar>
        </w:tblPrEx>
        <w:trPr>
          <w:trHeight w:val="567" w:hRule="atLeast"/>
          <w:jc w:val="center"/>
        </w:trPr>
        <w:tc>
          <w:tcPr>
            <w:tcW w:w="33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color w:val="000000"/>
                <w:kern w:val="0"/>
                <w:sz w:val="22"/>
                <w:lang w:eastAsia="zh-CN" w:bidi="ar"/>
              </w:rPr>
            </w:pPr>
            <w:r>
              <w:rPr>
                <w:rFonts w:hint="eastAsia" w:ascii="仿宋_GB2312" w:hAnsi="Calibri" w:eastAsia="仿宋_GB2312" w:cs="仿宋_GB2312"/>
                <w:sz w:val="22"/>
                <w:lang w:val="en-US" w:eastAsia="zh-CN" w:bidi="ar"/>
              </w:rPr>
              <w:t>2</w:t>
            </w:r>
          </w:p>
        </w:tc>
        <w:tc>
          <w:tcPr>
            <w:tcW w:w="2574"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tLeast"/>
              <w:ind w:firstLine="0" w:firstLineChars="0"/>
              <w:rPr>
                <w:rFonts w:hint="eastAsia" w:ascii="仿宋_GB2312" w:hAnsi="宋体" w:eastAsia="仿宋_GB2312" w:cs="仿宋_GB2312"/>
                <w:sz w:val="22"/>
                <w:lang w:val="en-US" w:eastAsia="zh-CN" w:bidi="ar"/>
              </w:rPr>
            </w:pPr>
            <w:r>
              <w:rPr>
                <w:rFonts w:hint="eastAsia" w:ascii="仿宋_GB2312" w:hAnsi="宋体" w:eastAsia="仿宋_GB2312" w:cs="仿宋_GB2312"/>
                <w:sz w:val="22"/>
                <w:lang w:bidi="ar"/>
              </w:rPr>
              <w:t>具有</w:t>
            </w:r>
            <w:r>
              <w:rPr>
                <w:rFonts w:hint="eastAsia" w:ascii="仿宋_GB2312" w:hAnsi="宋体" w:eastAsia="仿宋_GB2312" w:cs="仿宋_GB2312"/>
                <w:sz w:val="22"/>
                <w:lang w:eastAsia="zh-CN" w:bidi="ar"/>
              </w:rPr>
              <w:t>经</w:t>
            </w:r>
            <w:r>
              <w:rPr>
                <w:rFonts w:hint="eastAsia" w:ascii="仿宋_GB2312" w:hAnsi="宋体" w:eastAsia="仿宋_GB2312" w:cs="仿宋_GB2312"/>
                <w:sz w:val="22"/>
                <w:lang w:bidi="ar"/>
              </w:rPr>
              <w:t>文化和旅游部门、</w:t>
            </w:r>
            <w:r>
              <w:rPr>
                <w:rFonts w:hint="eastAsia" w:ascii="仿宋_GB2312" w:hAnsi="宋体" w:eastAsia="仿宋_GB2312" w:cs="仿宋_GB2312"/>
                <w:sz w:val="22"/>
                <w:lang w:eastAsia="zh-CN" w:bidi="ar"/>
              </w:rPr>
              <w:t>残联</w:t>
            </w:r>
            <w:r>
              <w:rPr>
                <w:rFonts w:hint="eastAsia" w:ascii="仿宋_GB2312" w:hAnsi="宋体" w:eastAsia="仿宋_GB2312" w:cs="仿宋_GB2312"/>
                <w:sz w:val="22"/>
                <w:lang w:bidi="ar"/>
              </w:rPr>
              <w:t>认定的非物质文化遗产代表性传承人</w:t>
            </w:r>
            <w:r>
              <w:rPr>
                <w:rFonts w:hint="eastAsia" w:ascii="仿宋_GB2312" w:hAnsi="宋体" w:eastAsia="仿宋_GB2312" w:cs="仿宋_GB2312"/>
                <w:sz w:val="22"/>
                <w:lang w:eastAsia="zh-CN" w:bidi="ar"/>
              </w:rPr>
              <w:t>。</w:t>
            </w:r>
          </w:p>
        </w:tc>
        <w:tc>
          <w:tcPr>
            <w:tcW w:w="336"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default" w:ascii="仿宋_GB2312" w:hAnsi="仿宋_GB2312" w:eastAsia="仿宋_GB2312" w:cs="仿宋_GB2312"/>
                <w:color w:val="000000"/>
                <w:sz w:val="22"/>
                <w:lang w:val="en-US" w:eastAsia="zh-CN"/>
              </w:rPr>
            </w:pPr>
            <w:r>
              <w:rPr>
                <w:rFonts w:hint="eastAsia" w:ascii="仿宋_GB2312" w:hAnsi="Calibri" w:eastAsia="仿宋_GB2312" w:cs="仿宋_GB2312"/>
                <w:sz w:val="22"/>
                <w:lang w:val="en-US" w:eastAsia="zh-CN" w:bidi="ar"/>
              </w:rPr>
              <w:t>15</w:t>
            </w:r>
          </w:p>
        </w:tc>
        <w:tc>
          <w:tcPr>
            <w:tcW w:w="335"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firstLine="0" w:firstLineChars="0"/>
              <w:jc w:val="center"/>
              <w:rPr>
                <w:rFonts w:hint="eastAsia" w:ascii="仿宋_GB2312" w:hAnsi="仿宋_GB2312" w:eastAsia="仿宋_GB2312" w:cs="仿宋_GB2312"/>
                <w:color w:val="000000"/>
                <w:sz w:val="22"/>
              </w:rPr>
            </w:pPr>
          </w:p>
        </w:tc>
        <w:tc>
          <w:tcPr>
            <w:tcW w:w="1420" w:type="pct"/>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为市（州）级非遗传承人的</w:t>
            </w:r>
          </w:p>
          <w:p>
            <w:pPr>
              <w:spacing w:line="240" w:lineRule="exact"/>
              <w:ind w:firstLine="0" w:firstLineChars="0"/>
              <w:jc w:val="both"/>
              <w:rPr>
                <w:rFonts w:hint="default"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得9分，为省级非遗传承人的得12 分，为国家级非物遗传承人的得15分。（每多1名加1分，最多不超过15 分）</w:t>
            </w:r>
          </w:p>
        </w:tc>
      </w:tr>
      <w:tr>
        <w:tblPrEx>
          <w:tblCellMar>
            <w:top w:w="0" w:type="dxa"/>
            <w:left w:w="108" w:type="dxa"/>
            <w:bottom w:w="0" w:type="dxa"/>
            <w:right w:w="108" w:type="dxa"/>
          </w:tblCellMar>
        </w:tblPrEx>
        <w:trPr>
          <w:trHeight w:val="567" w:hRule="atLeast"/>
          <w:jc w:val="center"/>
        </w:trPr>
        <w:tc>
          <w:tcPr>
            <w:tcW w:w="334" w:type="pct"/>
            <w:tcBorders>
              <w:top w:val="single" w:color="auto" w:sz="6" w:space="0"/>
              <w:left w:val="single" w:color="auto" w:sz="6" w:space="0"/>
              <w:bottom w:val="single" w:color="auto" w:sz="6" w:space="0"/>
              <w:right w:val="single" w:color="auto" w:sz="6" w:space="0"/>
            </w:tcBorders>
            <w:noWrap w:val="0"/>
            <w:vAlign w:val="center"/>
          </w:tcPr>
          <w:p>
            <w:pPr>
              <w:widowControl/>
              <w:spacing w:line="240" w:lineRule="exact"/>
              <w:ind w:firstLine="0" w:firstLineChars="0"/>
              <w:jc w:val="center"/>
              <w:textAlignment w:val="center"/>
              <w:rPr>
                <w:rFonts w:hint="eastAsia" w:ascii="仿宋_GB2312" w:hAnsi="仿宋_GB2312" w:eastAsia="仿宋_GB2312" w:cs="仿宋_GB2312"/>
                <w:b/>
                <w:color w:val="000000"/>
                <w:kern w:val="0"/>
                <w:sz w:val="22"/>
                <w:lang w:eastAsia="zh-CN" w:bidi="ar"/>
              </w:rPr>
            </w:pPr>
            <w:r>
              <w:rPr>
                <w:rFonts w:hint="eastAsia" w:ascii="仿宋_GB2312" w:hAnsi="仿宋_GB2312" w:eastAsia="仿宋_GB2312" w:cs="仿宋_GB2312"/>
                <w:b w:val="0"/>
                <w:bCs/>
                <w:color w:val="000000"/>
                <w:kern w:val="0"/>
                <w:sz w:val="22"/>
                <w:lang w:eastAsia="zh-CN" w:bidi="ar"/>
              </w:rPr>
              <w:t>四</w:t>
            </w:r>
          </w:p>
        </w:tc>
        <w:tc>
          <w:tcPr>
            <w:tcW w:w="2574" w:type="pct"/>
            <w:tcBorders>
              <w:top w:val="single" w:color="auto" w:sz="6" w:space="0"/>
              <w:left w:val="single" w:color="auto" w:sz="6" w:space="0"/>
              <w:bottom w:val="single" w:color="auto" w:sz="6" w:space="0"/>
              <w:right w:val="single" w:color="auto" w:sz="6" w:space="0"/>
            </w:tcBorders>
            <w:noWrap w:val="0"/>
            <w:vAlign w:val="center"/>
          </w:tcPr>
          <w:p>
            <w:pPr>
              <w:widowControl/>
              <w:spacing w:line="240" w:lineRule="exact"/>
              <w:ind w:firstLine="0" w:firstLineChars="0"/>
              <w:jc w:val="center"/>
              <w:textAlignment w:val="center"/>
              <w:rPr>
                <w:rFonts w:hint="eastAsia" w:ascii="仿宋_GB2312" w:hAnsi="仿宋_GB2312" w:eastAsia="仿宋_GB2312" w:cs="仿宋_GB2312"/>
                <w:b/>
                <w:color w:val="000000"/>
                <w:kern w:val="0"/>
                <w:sz w:val="22"/>
                <w:lang w:eastAsia="zh-CN" w:bidi="ar"/>
              </w:rPr>
            </w:pPr>
            <w:r>
              <w:rPr>
                <w:rFonts w:hint="eastAsia" w:ascii="仿宋_GB2312" w:hAnsi="仿宋_GB2312" w:eastAsia="仿宋_GB2312" w:cs="仿宋_GB2312"/>
                <w:b/>
                <w:color w:val="000000"/>
                <w:kern w:val="0"/>
                <w:sz w:val="22"/>
                <w:lang w:eastAsia="zh-CN" w:bidi="ar"/>
              </w:rPr>
              <w:t>基地运行</w:t>
            </w:r>
          </w:p>
        </w:tc>
        <w:tc>
          <w:tcPr>
            <w:tcW w:w="336"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default" w:ascii="仿宋_GB2312" w:hAnsi="仿宋_GB2312" w:eastAsia="仿宋_GB2312" w:cs="仿宋_GB2312"/>
                <w:b/>
                <w:color w:val="000000"/>
                <w:sz w:val="22"/>
                <w:lang w:val="en-US" w:eastAsia="zh-CN"/>
              </w:rPr>
            </w:pPr>
            <w:r>
              <w:rPr>
                <w:rFonts w:hint="eastAsia" w:ascii="仿宋_GB2312" w:hAnsi="仿宋_GB2312" w:eastAsia="仿宋_GB2312" w:cs="仿宋_GB2312"/>
                <w:b/>
                <w:color w:val="000000"/>
                <w:sz w:val="22"/>
                <w:lang w:val="en-US" w:eastAsia="zh-CN"/>
              </w:rPr>
              <w:t>40</w:t>
            </w:r>
          </w:p>
        </w:tc>
        <w:tc>
          <w:tcPr>
            <w:tcW w:w="335"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rPr>
            </w:pPr>
          </w:p>
        </w:tc>
        <w:tc>
          <w:tcPr>
            <w:tcW w:w="1420"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p>
        </w:tc>
      </w:tr>
      <w:tr>
        <w:tblPrEx>
          <w:tblCellMar>
            <w:top w:w="0" w:type="dxa"/>
            <w:left w:w="108" w:type="dxa"/>
            <w:bottom w:w="0" w:type="dxa"/>
            <w:right w:w="108" w:type="dxa"/>
          </w:tblCellMar>
        </w:tblPrEx>
        <w:trPr>
          <w:trHeight w:val="567" w:hRule="atLeast"/>
          <w:jc w:val="center"/>
        </w:trPr>
        <w:tc>
          <w:tcPr>
            <w:tcW w:w="334" w:type="pct"/>
            <w:tcBorders>
              <w:top w:val="single" w:color="auto" w:sz="6" w:space="0"/>
              <w:left w:val="single" w:color="auto" w:sz="6" w:space="0"/>
              <w:bottom w:val="single" w:color="auto" w:sz="6" w:space="0"/>
              <w:right w:val="single" w:color="auto" w:sz="6" w:space="0"/>
            </w:tcBorders>
            <w:noWrap w:val="0"/>
            <w:vAlign w:val="center"/>
          </w:tcPr>
          <w:p>
            <w:pPr>
              <w:widowControl/>
              <w:spacing w:line="240" w:lineRule="exact"/>
              <w:ind w:firstLine="0" w:firstLineChars="0"/>
              <w:jc w:val="center"/>
              <w:textAlignment w:val="center"/>
              <w:rPr>
                <w:rFonts w:ascii="仿宋_GB2312" w:hAnsi="仿宋_GB2312" w:eastAsia="仿宋_GB2312" w:cs="仿宋_GB2312"/>
                <w:color w:val="000000"/>
                <w:kern w:val="0"/>
                <w:sz w:val="22"/>
                <w:lang w:bidi="ar"/>
              </w:rPr>
            </w:pPr>
            <w:r>
              <w:rPr>
                <w:rFonts w:hint="eastAsia" w:ascii="仿宋_GB2312" w:hAnsi="仿宋_GB2312" w:eastAsia="仿宋_GB2312" w:cs="仿宋_GB2312"/>
                <w:color w:val="000000"/>
                <w:kern w:val="0"/>
                <w:sz w:val="22"/>
                <w:lang w:bidi="ar"/>
              </w:rPr>
              <w:t>1</w:t>
            </w:r>
          </w:p>
        </w:tc>
        <w:tc>
          <w:tcPr>
            <w:tcW w:w="2574" w:type="pct"/>
            <w:tcBorders>
              <w:top w:val="single" w:color="auto" w:sz="6" w:space="0"/>
              <w:left w:val="single" w:color="auto" w:sz="6" w:space="0"/>
              <w:bottom w:val="single" w:color="auto" w:sz="6" w:space="0"/>
              <w:right w:val="single" w:color="auto" w:sz="6" w:space="0"/>
            </w:tcBorders>
            <w:noWrap w:val="0"/>
            <w:vAlign w:val="center"/>
          </w:tcPr>
          <w:p>
            <w:pPr>
              <w:spacing w:line="240" w:lineRule="atLeast"/>
              <w:ind w:firstLine="0" w:firstLineChars="0"/>
              <w:rPr>
                <w:rFonts w:hint="eastAsia" w:ascii="仿宋_GB2312" w:hAnsi="宋体" w:eastAsia="仿宋_GB2312" w:cs="仿宋_GB2312"/>
                <w:sz w:val="22"/>
                <w:lang w:bidi="ar"/>
              </w:rPr>
            </w:pPr>
            <w:r>
              <w:rPr>
                <w:rFonts w:hint="eastAsia" w:ascii="仿宋_GB2312" w:hAnsi="宋体" w:eastAsia="仿宋_GB2312" w:cs="仿宋_GB2312"/>
                <w:sz w:val="22"/>
                <w:lang w:bidi="ar"/>
              </w:rPr>
              <w:t>近两年每年能提供一定数量的</w:t>
            </w:r>
            <w:r>
              <w:rPr>
                <w:rFonts w:hint="eastAsia" w:ascii="仿宋_GB2312" w:hAnsi="宋体" w:eastAsia="仿宋_GB2312" w:cs="仿宋_GB2312"/>
                <w:sz w:val="22"/>
                <w:lang w:eastAsia="zh-CN" w:bidi="ar"/>
              </w:rPr>
              <w:t>适残就业</w:t>
            </w:r>
            <w:r>
              <w:rPr>
                <w:rFonts w:hint="eastAsia" w:ascii="仿宋_GB2312" w:hAnsi="宋体" w:eastAsia="仿宋_GB2312" w:cs="仿宋_GB2312"/>
                <w:sz w:val="22"/>
                <w:lang w:bidi="ar"/>
              </w:rPr>
              <w:t>岗位。</w:t>
            </w:r>
          </w:p>
        </w:tc>
        <w:tc>
          <w:tcPr>
            <w:tcW w:w="336"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default"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15</w:t>
            </w:r>
          </w:p>
        </w:tc>
        <w:tc>
          <w:tcPr>
            <w:tcW w:w="335"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rPr>
            </w:pPr>
          </w:p>
        </w:tc>
        <w:tc>
          <w:tcPr>
            <w:tcW w:w="1420"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每年提供5个适残岗位得10分，每增加1个加1分，最多不超过15分。（包括灵活就业）</w:t>
            </w:r>
          </w:p>
        </w:tc>
      </w:tr>
      <w:tr>
        <w:tblPrEx>
          <w:tblCellMar>
            <w:top w:w="0" w:type="dxa"/>
            <w:left w:w="108" w:type="dxa"/>
            <w:bottom w:w="0" w:type="dxa"/>
            <w:right w:w="108" w:type="dxa"/>
          </w:tblCellMar>
        </w:tblPrEx>
        <w:trPr>
          <w:trHeight w:val="567" w:hRule="atLeast"/>
          <w:jc w:val="center"/>
        </w:trPr>
        <w:tc>
          <w:tcPr>
            <w:tcW w:w="334" w:type="pct"/>
            <w:tcBorders>
              <w:top w:val="single" w:color="auto" w:sz="6" w:space="0"/>
              <w:left w:val="single" w:color="auto" w:sz="6" w:space="0"/>
              <w:bottom w:val="single" w:color="auto" w:sz="6" w:space="0"/>
              <w:right w:val="single" w:color="auto" w:sz="6" w:space="0"/>
            </w:tcBorders>
            <w:noWrap w:val="0"/>
            <w:vAlign w:val="center"/>
          </w:tcPr>
          <w:p>
            <w:pPr>
              <w:widowControl/>
              <w:spacing w:line="240" w:lineRule="exact"/>
              <w:ind w:firstLine="0" w:firstLineChars="0"/>
              <w:jc w:val="center"/>
              <w:textAlignment w:val="center"/>
              <w:rPr>
                <w:rFonts w:ascii="仿宋_GB2312" w:hAnsi="仿宋_GB2312" w:eastAsia="仿宋_GB2312" w:cs="仿宋_GB2312"/>
                <w:color w:val="000000"/>
                <w:kern w:val="0"/>
                <w:sz w:val="22"/>
                <w:lang w:bidi="ar"/>
              </w:rPr>
            </w:pPr>
            <w:r>
              <w:rPr>
                <w:rFonts w:hint="eastAsia" w:ascii="仿宋_GB2312" w:hAnsi="仿宋_GB2312" w:eastAsia="仿宋_GB2312" w:cs="仿宋_GB2312"/>
                <w:color w:val="000000"/>
                <w:kern w:val="0"/>
                <w:sz w:val="22"/>
                <w:lang w:bidi="ar"/>
              </w:rPr>
              <w:t>2</w:t>
            </w:r>
          </w:p>
        </w:tc>
        <w:tc>
          <w:tcPr>
            <w:tcW w:w="2574" w:type="pct"/>
            <w:tcBorders>
              <w:top w:val="single" w:color="auto" w:sz="6" w:space="0"/>
              <w:left w:val="single" w:color="auto" w:sz="6" w:space="0"/>
              <w:bottom w:val="single" w:color="auto" w:sz="6" w:space="0"/>
              <w:right w:val="single" w:color="auto" w:sz="6" w:space="0"/>
            </w:tcBorders>
            <w:noWrap w:val="0"/>
            <w:vAlign w:val="center"/>
          </w:tcPr>
          <w:p>
            <w:pPr>
              <w:spacing w:line="240" w:lineRule="atLeast"/>
              <w:ind w:firstLine="0" w:firstLineChars="0"/>
              <w:rPr>
                <w:rFonts w:hint="eastAsia" w:ascii="仿宋_GB2312" w:hAnsi="宋体" w:eastAsia="仿宋_GB2312" w:cs="仿宋_GB2312"/>
                <w:sz w:val="22"/>
                <w:lang w:bidi="ar"/>
              </w:rPr>
            </w:pPr>
            <w:r>
              <w:rPr>
                <w:rFonts w:hint="eastAsia" w:ascii="仿宋_GB2312" w:hAnsi="宋体" w:eastAsia="仿宋_GB2312" w:cs="仿宋_GB2312"/>
                <w:sz w:val="22"/>
                <w:lang w:bidi="ar"/>
              </w:rPr>
              <w:t>近两年每年实际</w:t>
            </w:r>
            <w:r>
              <w:rPr>
                <w:rFonts w:hint="eastAsia" w:ascii="仿宋_GB2312" w:hAnsi="宋体" w:eastAsia="仿宋_GB2312" w:cs="仿宋_GB2312"/>
                <w:sz w:val="22"/>
                <w:lang w:eastAsia="zh-CN" w:bidi="ar"/>
              </w:rPr>
              <w:t>开展残疾人非遗技能培训</w:t>
            </w:r>
            <w:r>
              <w:rPr>
                <w:rFonts w:hint="eastAsia" w:ascii="仿宋_GB2312" w:hAnsi="宋体" w:eastAsia="仿宋_GB2312" w:cs="仿宋_GB2312"/>
                <w:sz w:val="22"/>
                <w:lang w:bidi="ar"/>
              </w:rPr>
              <w:t>工作。</w:t>
            </w:r>
          </w:p>
        </w:tc>
        <w:tc>
          <w:tcPr>
            <w:tcW w:w="336"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default" w:ascii="仿宋_GB2312" w:hAnsi="仿宋_GB2312" w:eastAsia="仿宋_GB2312" w:cs="仿宋_GB2312"/>
                <w:color w:val="000000"/>
                <w:sz w:val="22"/>
                <w:lang w:val="en-US"/>
              </w:rPr>
            </w:pPr>
            <w:r>
              <w:rPr>
                <w:rFonts w:hint="eastAsia" w:ascii="仿宋_GB2312" w:hAnsi="仿宋_GB2312" w:eastAsia="仿宋_GB2312" w:cs="仿宋_GB2312"/>
                <w:color w:val="000000"/>
                <w:sz w:val="22"/>
                <w:lang w:val="en-US" w:eastAsia="zh-CN"/>
              </w:rPr>
              <w:t>15</w:t>
            </w:r>
          </w:p>
        </w:tc>
        <w:tc>
          <w:tcPr>
            <w:tcW w:w="335"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rPr>
            </w:pPr>
          </w:p>
        </w:tc>
        <w:tc>
          <w:tcPr>
            <w:tcW w:w="1420"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both"/>
              <w:rPr>
                <w:rFonts w:hint="default"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每年开展3次以上或培训人数共计60人以上得10分，每增加1次或每增加10人加1分，最多不超过15分。（包括线上培训）</w:t>
            </w:r>
          </w:p>
        </w:tc>
      </w:tr>
      <w:tr>
        <w:tblPrEx>
          <w:tblCellMar>
            <w:top w:w="0" w:type="dxa"/>
            <w:left w:w="108" w:type="dxa"/>
            <w:bottom w:w="0" w:type="dxa"/>
            <w:right w:w="108" w:type="dxa"/>
          </w:tblCellMar>
        </w:tblPrEx>
        <w:trPr>
          <w:trHeight w:val="567" w:hRule="atLeast"/>
          <w:jc w:val="center"/>
        </w:trPr>
        <w:tc>
          <w:tcPr>
            <w:tcW w:w="334" w:type="pct"/>
            <w:tcBorders>
              <w:top w:val="single" w:color="auto" w:sz="6" w:space="0"/>
              <w:left w:val="single" w:color="auto" w:sz="6" w:space="0"/>
              <w:bottom w:val="single" w:color="auto" w:sz="6" w:space="0"/>
              <w:right w:val="single" w:color="auto" w:sz="6" w:space="0"/>
            </w:tcBorders>
            <w:noWrap w:val="0"/>
            <w:vAlign w:val="center"/>
          </w:tcPr>
          <w:p>
            <w:pPr>
              <w:widowControl/>
              <w:spacing w:line="240" w:lineRule="exact"/>
              <w:ind w:firstLine="0" w:firstLineChars="0"/>
              <w:jc w:val="center"/>
              <w:textAlignment w:val="center"/>
              <w:rPr>
                <w:rFonts w:hint="eastAsia" w:ascii="仿宋_GB2312" w:hAnsi="仿宋_GB2312" w:eastAsia="仿宋_GB2312" w:cs="仿宋_GB2312"/>
                <w:color w:val="000000"/>
                <w:kern w:val="0"/>
                <w:sz w:val="22"/>
                <w:lang w:val="en-US" w:eastAsia="zh-CN" w:bidi="ar"/>
              </w:rPr>
            </w:pPr>
            <w:r>
              <w:rPr>
                <w:rFonts w:hint="eastAsia" w:ascii="仿宋_GB2312" w:hAnsi="仿宋_GB2312" w:eastAsia="仿宋_GB2312" w:cs="仿宋_GB2312"/>
                <w:color w:val="000000"/>
                <w:kern w:val="0"/>
                <w:sz w:val="22"/>
                <w:lang w:val="en-US" w:eastAsia="zh-CN" w:bidi="ar"/>
              </w:rPr>
              <w:t>3</w:t>
            </w:r>
          </w:p>
        </w:tc>
        <w:tc>
          <w:tcPr>
            <w:tcW w:w="2574" w:type="pct"/>
            <w:tcBorders>
              <w:top w:val="single" w:color="auto" w:sz="6" w:space="0"/>
              <w:left w:val="single" w:color="auto" w:sz="6" w:space="0"/>
              <w:bottom w:val="single" w:color="auto" w:sz="6" w:space="0"/>
              <w:right w:val="single" w:color="auto" w:sz="6" w:space="0"/>
            </w:tcBorders>
            <w:noWrap w:val="0"/>
            <w:vAlign w:val="center"/>
          </w:tcPr>
          <w:p>
            <w:pPr>
              <w:spacing w:line="240" w:lineRule="atLeast"/>
              <w:ind w:firstLine="0" w:firstLineChars="0"/>
              <w:rPr>
                <w:rFonts w:hint="eastAsia" w:ascii="仿宋_GB2312" w:hAnsi="宋体" w:eastAsia="仿宋_GB2312" w:cs="仿宋_GB2312"/>
                <w:sz w:val="22"/>
                <w:lang w:bidi="ar"/>
              </w:rPr>
            </w:pPr>
            <w:r>
              <w:rPr>
                <w:rFonts w:hint="eastAsia" w:ascii="仿宋_GB2312" w:hAnsi="宋体" w:eastAsia="仿宋_GB2312" w:cs="仿宋_GB2312"/>
                <w:sz w:val="22"/>
                <w:lang w:bidi="ar"/>
              </w:rPr>
              <w:t>按要求与</w:t>
            </w:r>
            <w:r>
              <w:rPr>
                <w:rFonts w:hint="eastAsia" w:ascii="仿宋_GB2312" w:hAnsi="宋体" w:eastAsia="仿宋_GB2312" w:cs="仿宋_GB2312"/>
                <w:sz w:val="22"/>
                <w:lang w:eastAsia="zh-CN" w:bidi="ar"/>
              </w:rPr>
              <w:t>残疾人</w:t>
            </w:r>
            <w:r>
              <w:rPr>
                <w:rFonts w:hint="eastAsia" w:ascii="仿宋_GB2312" w:hAnsi="宋体" w:eastAsia="仿宋_GB2312" w:cs="仿宋_GB2312"/>
                <w:sz w:val="22"/>
                <w:lang w:bidi="ar"/>
              </w:rPr>
              <w:t>签订</w:t>
            </w:r>
            <w:r>
              <w:rPr>
                <w:rFonts w:hint="eastAsia" w:ascii="仿宋_GB2312" w:hAnsi="宋体" w:eastAsia="仿宋_GB2312" w:cs="仿宋_GB2312"/>
                <w:sz w:val="22"/>
                <w:lang w:eastAsia="zh-CN" w:bidi="ar"/>
              </w:rPr>
              <w:t>就业或培训</w:t>
            </w:r>
            <w:r>
              <w:rPr>
                <w:rFonts w:hint="eastAsia" w:ascii="仿宋_GB2312" w:hAnsi="宋体" w:eastAsia="仿宋_GB2312" w:cs="仿宋_GB2312"/>
                <w:sz w:val="22"/>
                <w:lang w:bidi="ar"/>
              </w:rPr>
              <w:t>协议</w:t>
            </w:r>
            <w:r>
              <w:rPr>
                <w:rFonts w:hint="eastAsia" w:ascii="仿宋_GB2312" w:hAnsi="宋体" w:eastAsia="仿宋_GB2312" w:cs="仿宋_GB2312"/>
                <w:sz w:val="22"/>
                <w:lang w:eastAsia="zh-CN" w:bidi="ar"/>
              </w:rPr>
              <w:t>，</w:t>
            </w:r>
            <w:r>
              <w:rPr>
                <w:rFonts w:hint="eastAsia" w:ascii="仿宋_GB2312" w:hAnsi="宋体" w:eastAsia="仿宋_GB2312" w:cs="仿宋_GB2312"/>
                <w:sz w:val="22"/>
                <w:lang w:bidi="ar"/>
              </w:rPr>
              <w:t>内容规范（明确岗位、期限、</w:t>
            </w:r>
            <w:r>
              <w:rPr>
                <w:rFonts w:hint="eastAsia" w:ascii="仿宋_GB2312" w:hAnsi="宋体" w:eastAsia="仿宋_GB2312" w:cs="仿宋_GB2312"/>
                <w:sz w:val="22"/>
                <w:lang w:eastAsia="zh-CN" w:bidi="ar"/>
              </w:rPr>
              <w:t>薪资</w:t>
            </w:r>
            <w:r>
              <w:rPr>
                <w:rFonts w:hint="eastAsia" w:ascii="仿宋_GB2312" w:hAnsi="宋体" w:eastAsia="仿宋_GB2312" w:cs="仿宋_GB2312"/>
                <w:sz w:val="22"/>
                <w:lang w:bidi="ar"/>
              </w:rPr>
              <w:t>以及</w:t>
            </w:r>
            <w:r>
              <w:rPr>
                <w:rFonts w:hint="eastAsia" w:ascii="仿宋_GB2312" w:hAnsi="宋体" w:eastAsia="仿宋_GB2312" w:cs="仿宋_GB2312"/>
                <w:sz w:val="22"/>
                <w:lang w:eastAsia="zh-CN" w:bidi="ar"/>
              </w:rPr>
              <w:t>基地</w:t>
            </w:r>
            <w:r>
              <w:rPr>
                <w:rFonts w:hint="eastAsia" w:ascii="仿宋_GB2312" w:hAnsi="宋体" w:eastAsia="仿宋_GB2312" w:cs="仿宋_GB2312"/>
                <w:sz w:val="22"/>
                <w:lang w:bidi="ar"/>
              </w:rPr>
              <w:t>和</w:t>
            </w:r>
            <w:r>
              <w:rPr>
                <w:rFonts w:hint="eastAsia" w:ascii="仿宋_GB2312" w:hAnsi="宋体" w:eastAsia="仿宋_GB2312" w:cs="仿宋_GB2312"/>
                <w:sz w:val="22"/>
                <w:lang w:eastAsia="zh-CN" w:bidi="ar"/>
              </w:rPr>
              <w:t>残疾人</w:t>
            </w:r>
            <w:r>
              <w:rPr>
                <w:rFonts w:hint="eastAsia" w:ascii="仿宋_GB2312" w:hAnsi="宋体" w:eastAsia="仿宋_GB2312" w:cs="仿宋_GB2312"/>
                <w:sz w:val="22"/>
                <w:lang w:bidi="ar"/>
              </w:rPr>
              <w:t>的权利义务等内容）。</w:t>
            </w:r>
          </w:p>
        </w:tc>
        <w:tc>
          <w:tcPr>
            <w:tcW w:w="336"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default"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5</w:t>
            </w:r>
          </w:p>
        </w:tc>
        <w:tc>
          <w:tcPr>
            <w:tcW w:w="335"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rPr>
            </w:pPr>
          </w:p>
        </w:tc>
        <w:tc>
          <w:tcPr>
            <w:tcW w:w="1420"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按要求签订协议（2分）明确岗位（1 分）明确期限（1 分）明确薪资（1 分）明确基地和残疾人的权利义务（1 分）。</w:t>
            </w:r>
          </w:p>
        </w:tc>
      </w:tr>
      <w:tr>
        <w:tblPrEx>
          <w:tblCellMar>
            <w:top w:w="0" w:type="dxa"/>
            <w:left w:w="108" w:type="dxa"/>
            <w:bottom w:w="0" w:type="dxa"/>
            <w:right w:w="108" w:type="dxa"/>
          </w:tblCellMar>
        </w:tblPrEx>
        <w:trPr>
          <w:trHeight w:val="567" w:hRule="atLeast"/>
          <w:jc w:val="center"/>
        </w:trPr>
        <w:tc>
          <w:tcPr>
            <w:tcW w:w="334" w:type="pct"/>
            <w:tcBorders>
              <w:top w:val="single" w:color="auto" w:sz="6" w:space="0"/>
              <w:left w:val="single" w:color="auto" w:sz="6" w:space="0"/>
              <w:bottom w:val="single" w:color="auto" w:sz="6" w:space="0"/>
              <w:right w:val="single" w:color="auto" w:sz="6" w:space="0"/>
            </w:tcBorders>
            <w:noWrap w:val="0"/>
            <w:vAlign w:val="center"/>
          </w:tcPr>
          <w:p>
            <w:pPr>
              <w:widowControl/>
              <w:spacing w:line="240" w:lineRule="exact"/>
              <w:ind w:firstLine="0" w:firstLineChars="0"/>
              <w:jc w:val="center"/>
              <w:textAlignment w:val="center"/>
              <w:rPr>
                <w:rFonts w:hint="default" w:ascii="仿宋_GB2312" w:hAnsi="仿宋_GB2312" w:eastAsia="仿宋_GB2312" w:cs="仿宋_GB2312"/>
                <w:color w:val="000000"/>
                <w:kern w:val="0"/>
                <w:sz w:val="22"/>
                <w:lang w:val="en-US" w:eastAsia="zh-CN" w:bidi="ar"/>
              </w:rPr>
            </w:pPr>
            <w:r>
              <w:rPr>
                <w:rFonts w:hint="eastAsia" w:ascii="仿宋_GB2312" w:hAnsi="仿宋_GB2312" w:eastAsia="仿宋_GB2312" w:cs="仿宋_GB2312"/>
                <w:color w:val="000000"/>
                <w:kern w:val="0"/>
                <w:sz w:val="22"/>
                <w:lang w:val="en-US" w:eastAsia="zh-CN" w:bidi="ar"/>
              </w:rPr>
              <w:t>4</w:t>
            </w:r>
          </w:p>
        </w:tc>
        <w:tc>
          <w:tcPr>
            <w:tcW w:w="2574" w:type="pct"/>
            <w:tcBorders>
              <w:top w:val="single" w:color="auto" w:sz="6" w:space="0"/>
              <w:left w:val="single" w:color="auto" w:sz="6" w:space="0"/>
              <w:bottom w:val="single" w:color="auto" w:sz="6" w:space="0"/>
              <w:right w:val="single" w:color="auto" w:sz="6" w:space="0"/>
            </w:tcBorders>
            <w:noWrap w:val="0"/>
            <w:vAlign w:val="center"/>
          </w:tcPr>
          <w:p>
            <w:pPr>
              <w:spacing w:line="240" w:lineRule="atLeast"/>
              <w:ind w:firstLine="0" w:firstLineChars="0"/>
              <w:rPr>
                <w:rFonts w:hint="eastAsia" w:ascii="仿宋_GB2312" w:hAnsi="宋体" w:eastAsia="仿宋_GB2312" w:cs="仿宋_GB2312"/>
                <w:sz w:val="22"/>
                <w:lang w:eastAsia="zh-CN" w:bidi="ar"/>
              </w:rPr>
            </w:pPr>
            <w:r>
              <w:rPr>
                <w:rFonts w:hint="eastAsia" w:ascii="仿宋_GB2312" w:hAnsi="宋体" w:eastAsia="仿宋_GB2312" w:cs="仿宋_GB2312"/>
                <w:sz w:val="22"/>
                <w:lang w:eastAsia="zh-CN" w:bidi="ar"/>
              </w:rPr>
              <w:t>基地产出的非遗产品</w:t>
            </w:r>
            <w:r>
              <w:rPr>
                <w:rFonts w:hint="eastAsia" w:ascii="仿宋_GB2312" w:hAnsi="宋体" w:eastAsia="仿宋_GB2312" w:cs="仿宋_GB2312"/>
                <w:sz w:val="22"/>
                <w:lang w:bidi="ar"/>
              </w:rPr>
              <w:t>富有特色、具备一定</w:t>
            </w:r>
            <w:r>
              <w:rPr>
                <w:rFonts w:hint="eastAsia" w:ascii="仿宋_GB2312" w:hAnsi="宋体" w:eastAsia="仿宋_GB2312" w:cs="仿宋_GB2312"/>
                <w:sz w:val="22"/>
                <w:lang w:eastAsia="zh-CN" w:bidi="ar"/>
              </w:rPr>
              <w:t>的</w:t>
            </w:r>
            <w:r>
              <w:rPr>
                <w:rFonts w:hint="eastAsia" w:ascii="仿宋_GB2312" w:hAnsi="宋体" w:eastAsia="仿宋_GB2312" w:cs="仿宋_GB2312"/>
                <w:sz w:val="22"/>
                <w:lang w:bidi="ar"/>
              </w:rPr>
              <w:t>市场潜力</w:t>
            </w:r>
            <w:r>
              <w:rPr>
                <w:rFonts w:hint="eastAsia" w:ascii="仿宋_GB2312" w:hAnsi="宋体" w:eastAsia="仿宋_GB2312" w:cs="仿宋_GB2312"/>
                <w:sz w:val="22"/>
                <w:lang w:eastAsia="zh-CN" w:bidi="ar"/>
              </w:rPr>
              <w:t>，能通过线上线下方式，展示销售产品。</w:t>
            </w:r>
          </w:p>
        </w:tc>
        <w:tc>
          <w:tcPr>
            <w:tcW w:w="336"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default"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5</w:t>
            </w:r>
          </w:p>
        </w:tc>
        <w:tc>
          <w:tcPr>
            <w:tcW w:w="335"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rPr>
            </w:pPr>
          </w:p>
        </w:tc>
        <w:tc>
          <w:tcPr>
            <w:tcW w:w="1420"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both"/>
              <w:rPr>
                <w:rFonts w:hint="default"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有稳定线上线下销售渠道得3分；成立自有非遗品牌或线上店铺加1分，最多不超过5 分。</w:t>
            </w:r>
          </w:p>
        </w:tc>
      </w:tr>
      <w:tr>
        <w:tblPrEx>
          <w:tblCellMar>
            <w:top w:w="0" w:type="dxa"/>
            <w:left w:w="108" w:type="dxa"/>
            <w:bottom w:w="0" w:type="dxa"/>
            <w:right w:w="108" w:type="dxa"/>
          </w:tblCellMar>
        </w:tblPrEx>
        <w:trPr>
          <w:trHeight w:val="567" w:hRule="atLeast"/>
          <w:jc w:val="center"/>
        </w:trPr>
        <w:tc>
          <w:tcPr>
            <w:tcW w:w="334"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eastAsia" w:ascii="仿宋_GB2312" w:hAnsi="仿宋_GB2312" w:eastAsia="仿宋_GB2312" w:cs="仿宋_GB2312"/>
                <w:b w:val="0"/>
                <w:bCs/>
                <w:color w:val="000000"/>
                <w:kern w:val="0"/>
                <w:sz w:val="22"/>
                <w:lang w:eastAsia="zh-CN" w:bidi="ar"/>
              </w:rPr>
            </w:pPr>
            <w:r>
              <w:rPr>
                <w:rFonts w:hint="eastAsia" w:ascii="楷体_GB2312" w:hAnsi="楷体_GB2312" w:eastAsia="楷体_GB2312" w:cs="楷体_GB2312"/>
                <w:b w:val="0"/>
                <w:bCs/>
                <w:sz w:val="22"/>
                <w:lang w:eastAsia="zh-CN"/>
              </w:rPr>
              <w:t>五</w:t>
            </w:r>
          </w:p>
        </w:tc>
        <w:tc>
          <w:tcPr>
            <w:tcW w:w="2574"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eastAsia" w:ascii="仿宋_GB2312" w:hAnsi="仿宋_GB2312" w:eastAsia="仿宋_GB2312" w:cs="仿宋_GB2312"/>
                <w:b/>
                <w:color w:val="000000"/>
                <w:kern w:val="0"/>
                <w:sz w:val="22"/>
                <w:lang w:bidi="ar"/>
              </w:rPr>
            </w:pPr>
            <w:r>
              <w:rPr>
                <w:rFonts w:hint="eastAsia" w:ascii="楷体_GB2312" w:hAnsi="楷体_GB2312" w:eastAsia="楷体_GB2312" w:cs="楷体_GB2312"/>
                <w:b/>
                <w:sz w:val="22"/>
              </w:rPr>
              <w:t>安全管理</w:t>
            </w:r>
          </w:p>
        </w:tc>
        <w:tc>
          <w:tcPr>
            <w:tcW w:w="336"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eastAsia" w:ascii="仿宋_GB2312" w:hAnsi="仿宋_GB2312" w:eastAsia="仿宋_GB2312" w:cs="仿宋_GB2312"/>
                <w:b/>
                <w:color w:val="000000"/>
                <w:sz w:val="22"/>
              </w:rPr>
            </w:pPr>
            <w:r>
              <w:rPr>
                <w:rFonts w:hint="eastAsia" w:ascii="楷体_GB2312" w:hAnsi="楷体_GB2312" w:eastAsia="楷体_GB2312" w:cs="楷体_GB2312"/>
                <w:b/>
                <w:sz w:val="22"/>
              </w:rPr>
              <w:t>10</w:t>
            </w:r>
          </w:p>
        </w:tc>
        <w:tc>
          <w:tcPr>
            <w:tcW w:w="335"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rPr>
            </w:pPr>
          </w:p>
        </w:tc>
        <w:tc>
          <w:tcPr>
            <w:tcW w:w="1420"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p>
        </w:tc>
      </w:tr>
      <w:tr>
        <w:tblPrEx>
          <w:tblCellMar>
            <w:top w:w="0" w:type="dxa"/>
            <w:left w:w="108" w:type="dxa"/>
            <w:bottom w:w="0" w:type="dxa"/>
            <w:right w:w="108" w:type="dxa"/>
          </w:tblCellMar>
        </w:tblPrEx>
        <w:trPr>
          <w:trHeight w:val="567" w:hRule="atLeast"/>
          <w:jc w:val="center"/>
        </w:trPr>
        <w:tc>
          <w:tcPr>
            <w:tcW w:w="334"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ascii="仿宋_GB2312" w:hAnsi="仿宋_GB2312" w:eastAsia="仿宋_GB2312" w:cs="仿宋_GB2312"/>
                <w:color w:val="000000"/>
                <w:kern w:val="0"/>
                <w:sz w:val="22"/>
                <w:lang w:bidi="ar"/>
              </w:rPr>
            </w:pPr>
            <w:r>
              <w:rPr>
                <w:rFonts w:hint="eastAsia" w:ascii="仿宋_GB2312" w:hAnsi="仿宋_GB2312" w:eastAsia="仿宋_GB2312" w:cs="仿宋_GB2312"/>
                <w:sz w:val="22"/>
              </w:rPr>
              <w:t>1</w:t>
            </w:r>
          </w:p>
        </w:tc>
        <w:tc>
          <w:tcPr>
            <w:tcW w:w="2574" w:type="pct"/>
            <w:tcBorders>
              <w:top w:val="single" w:color="auto" w:sz="6" w:space="0"/>
              <w:left w:val="single" w:color="auto" w:sz="6" w:space="0"/>
              <w:bottom w:val="single" w:color="auto" w:sz="6" w:space="0"/>
              <w:right w:val="single" w:color="auto" w:sz="6" w:space="0"/>
            </w:tcBorders>
            <w:noWrap w:val="0"/>
            <w:vAlign w:val="center"/>
          </w:tcPr>
          <w:p>
            <w:pPr>
              <w:spacing w:line="240" w:lineRule="atLeast"/>
              <w:ind w:firstLine="0" w:firstLineChars="0"/>
              <w:rPr>
                <w:rFonts w:hint="eastAsia" w:ascii="仿宋_GB2312" w:hAnsi="宋体" w:eastAsia="仿宋_GB2312" w:cs="仿宋_GB2312"/>
                <w:sz w:val="22"/>
                <w:lang w:eastAsia="zh-CN" w:bidi="ar"/>
              </w:rPr>
            </w:pPr>
            <w:r>
              <w:rPr>
                <w:rFonts w:hint="eastAsia" w:ascii="仿宋_GB2312" w:hAnsi="宋体" w:eastAsia="仿宋_GB2312" w:cs="仿宋_GB2312"/>
                <w:sz w:val="22"/>
                <w:lang w:eastAsia="zh-CN" w:bidi="ar"/>
              </w:rPr>
              <w:t>有符合基地培训项目残障类别的残疾人学习、生活的无障碍设施设备，及相关配备（如盲道、坡道、电梯、扶手、残疾人专用洗手间等）。基地场所符合国家消防安全规定，消防通道通畅，消防设施齐全完好。</w:t>
            </w:r>
          </w:p>
        </w:tc>
        <w:tc>
          <w:tcPr>
            <w:tcW w:w="336"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rPr>
            </w:pPr>
            <w:r>
              <w:rPr>
                <w:rFonts w:hint="eastAsia" w:ascii="仿宋_GB2312" w:hAnsi="仿宋_GB2312" w:eastAsia="仿宋_GB2312" w:cs="仿宋_GB2312"/>
                <w:sz w:val="22"/>
              </w:rPr>
              <w:t>5</w:t>
            </w:r>
          </w:p>
        </w:tc>
        <w:tc>
          <w:tcPr>
            <w:tcW w:w="335"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rPr>
            </w:pPr>
          </w:p>
        </w:tc>
        <w:tc>
          <w:tcPr>
            <w:tcW w:w="1420"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无障碍设施设备，及相关配备符合条件得2分；基地场所符合国家消防安全规定，消防通道通畅，消防设施齐全完好得3分。</w:t>
            </w:r>
          </w:p>
        </w:tc>
      </w:tr>
      <w:tr>
        <w:tblPrEx>
          <w:tblCellMar>
            <w:top w:w="0" w:type="dxa"/>
            <w:left w:w="108" w:type="dxa"/>
            <w:bottom w:w="0" w:type="dxa"/>
            <w:right w:w="108" w:type="dxa"/>
          </w:tblCellMar>
        </w:tblPrEx>
        <w:trPr>
          <w:trHeight w:val="567" w:hRule="atLeast"/>
          <w:jc w:val="center"/>
        </w:trPr>
        <w:tc>
          <w:tcPr>
            <w:tcW w:w="334"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eastAsia" w:ascii="仿宋_GB2312" w:hAnsi="仿宋_GB2312" w:eastAsia="仿宋_GB2312" w:cs="仿宋_GB2312"/>
                <w:color w:val="000000"/>
                <w:kern w:val="0"/>
                <w:sz w:val="22"/>
                <w:lang w:eastAsia="zh-CN" w:bidi="ar"/>
              </w:rPr>
            </w:pPr>
            <w:r>
              <w:rPr>
                <w:rFonts w:hint="eastAsia" w:ascii="仿宋_GB2312" w:hAnsi="仿宋_GB2312" w:eastAsia="仿宋_GB2312" w:cs="仿宋_GB2312"/>
                <w:sz w:val="22"/>
                <w:lang w:val="en-US" w:eastAsia="zh-CN"/>
              </w:rPr>
              <w:t>2</w:t>
            </w:r>
          </w:p>
        </w:tc>
        <w:tc>
          <w:tcPr>
            <w:tcW w:w="2574" w:type="pct"/>
            <w:tcBorders>
              <w:top w:val="single" w:color="auto" w:sz="6" w:space="0"/>
              <w:left w:val="single" w:color="auto" w:sz="6" w:space="0"/>
              <w:bottom w:val="single" w:color="auto" w:sz="6" w:space="0"/>
              <w:right w:val="single" w:color="auto" w:sz="6" w:space="0"/>
            </w:tcBorders>
            <w:noWrap w:val="0"/>
            <w:vAlign w:val="center"/>
          </w:tcPr>
          <w:p>
            <w:pPr>
              <w:spacing w:line="240" w:lineRule="atLeast"/>
              <w:ind w:firstLine="0" w:firstLineChars="0"/>
              <w:rPr>
                <w:rFonts w:hint="eastAsia" w:ascii="仿宋_GB2312" w:hAnsi="宋体" w:eastAsia="仿宋_GB2312" w:cs="仿宋_GB2312"/>
                <w:sz w:val="22"/>
                <w:lang w:eastAsia="zh-CN" w:bidi="ar"/>
              </w:rPr>
            </w:pPr>
            <w:r>
              <w:rPr>
                <w:rFonts w:hint="eastAsia" w:ascii="仿宋_GB2312" w:hAnsi="宋体" w:eastAsia="仿宋_GB2312" w:cs="仿宋_GB2312"/>
                <w:sz w:val="22"/>
                <w:lang w:eastAsia="zh-CN" w:bidi="ar"/>
              </w:rPr>
              <w:t>项目财务管理规范，资金使用合理；支出清楚，相关手续完备。</w:t>
            </w:r>
          </w:p>
        </w:tc>
        <w:tc>
          <w:tcPr>
            <w:tcW w:w="336"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rPr>
            </w:pPr>
            <w:r>
              <w:rPr>
                <w:rFonts w:hint="eastAsia" w:ascii="仿宋_GB2312" w:hAnsi="仿宋_GB2312" w:eastAsia="仿宋_GB2312" w:cs="仿宋_GB2312"/>
                <w:sz w:val="22"/>
              </w:rPr>
              <w:t>5</w:t>
            </w:r>
          </w:p>
        </w:tc>
        <w:tc>
          <w:tcPr>
            <w:tcW w:w="335"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center"/>
              <w:rPr>
                <w:rFonts w:hint="eastAsia" w:ascii="仿宋_GB2312" w:hAnsi="仿宋_GB2312" w:eastAsia="仿宋_GB2312" w:cs="仿宋_GB2312"/>
                <w:color w:val="000000"/>
                <w:sz w:val="22"/>
              </w:rPr>
            </w:pPr>
          </w:p>
        </w:tc>
        <w:tc>
          <w:tcPr>
            <w:tcW w:w="1420"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r>
              <w:rPr>
                <w:rFonts w:hint="eastAsia" w:ascii="仿宋_GB2312" w:hAnsi="仿宋_GB2312" w:eastAsia="仿宋_GB2312" w:cs="仿宋_GB2312"/>
                <w:color w:val="000000"/>
                <w:sz w:val="22"/>
                <w:lang w:val="en-US" w:eastAsia="zh-CN"/>
              </w:rPr>
              <w:t>满足条件得5分；基本满足得1-4分；不满足条件不得分。</w:t>
            </w:r>
          </w:p>
        </w:tc>
      </w:tr>
      <w:tr>
        <w:tblPrEx>
          <w:tblCellMar>
            <w:top w:w="0" w:type="dxa"/>
            <w:left w:w="108" w:type="dxa"/>
            <w:bottom w:w="0" w:type="dxa"/>
            <w:right w:w="108" w:type="dxa"/>
          </w:tblCellMar>
        </w:tblPrEx>
        <w:trPr>
          <w:trHeight w:val="567" w:hRule="atLeast"/>
          <w:jc w:val="center"/>
        </w:trPr>
        <w:tc>
          <w:tcPr>
            <w:tcW w:w="2908" w:type="pct"/>
            <w:gridSpan w:val="2"/>
            <w:tcBorders>
              <w:top w:val="single" w:color="auto" w:sz="6" w:space="0"/>
              <w:left w:val="single" w:color="auto" w:sz="6" w:space="0"/>
              <w:bottom w:val="single" w:color="auto" w:sz="6" w:space="0"/>
              <w:right w:val="single" w:color="auto" w:sz="6" w:space="0"/>
            </w:tcBorders>
            <w:noWrap w:val="0"/>
            <w:vAlign w:val="center"/>
          </w:tcPr>
          <w:p>
            <w:pPr>
              <w:widowControl/>
              <w:autoSpaceDE w:val="0"/>
              <w:spacing w:line="240" w:lineRule="exact"/>
              <w:ind w:left="0" w:leftChars="0" w:right="0" w:rightChars="0" w:firstLine="0" w:firstLineChars="0"/>
              <w:jc w:val="center"/>
              <w:textAlignment w:val="center"/>
              <w:rPr>
                <w:rFonts w:hint="eastAsia" w:ascii="仿宋_GB2312" w:hAnsi="Calibri" w:eastAsia="仿宋_GB2312" w:cs="仿宋_GB2312"/>
                <w:color w:val="000000"/>
                <w:kern w:val="0"/>
                <w:sz w:val="22"/>
                <w:lang w:bidi="ar"/>
              </w:rPr>
            </w:pPr>
            <w:r>
              <w:rPr>
                <w:rFonts w:hint="eastAsia" w:ascii="仿宋_GB2312" w:hAnsi="仿宋_GB2312" w:eastAsia="仿宋_GB2312" w:cs="仿宋_GB2312"/>
                <w:b/>
                <w:sz w:val="22"/>
                <w:lang w:bidi="ar"/>
              </w:rPr>
              <w:t>总分</w:t>
            </w:r>
          </w:p>
        </w:tc>
        <w:tc>
          <w:tcPr>
            <w:tcW w:w="336" w:type="pct"/>
            <w:tcBorders>
              <w:top w:val="single" w:color="auto" w:sz="6" w:space="0"/>
              <w:left w:val="single" w:color="auto" w:sz="6" w:space="0"/>
              <w:bottom w:val="single" w:color="auto" w:sz="6" w:space="0"/>
              <w:right w:val="single" w:color="auto" w:sz="6" w:space="0"/>
            </w:tcBorders>
            <w:noWrap w:val="0"/>
            <w:vAlign w:val="center"/>
          </w:tcPr>
          <w:p>
            <w:pPr>
              <w:autoSpaceDE w:val="0"/>
              <w:spacing w:line="240" w:lineRule="exact"/>
              <w:ind w:firstLine="0" w:firstLineChars="0"/>
              <w:jc w:val="center"/>
              <w:rPr>
                <w:rFonts w:hint="eastAsia" w:ascii="仿宋_GB2312" w:hAnsi="Calibri" w:eastAsia="仿宋_GB2312" w:cs="仿宋_GB2312"/>
                <w:color w:val="000000"/>
                <w:sz w:val="22"/>
                <w:lang w:bidi="ar"/>
              </w:rPr>
            </w:pPr>
            <w:r>
              <w:rPr>
                <w:rFonts w:hint="eastAsia" w:ascii="仿宋_GB2312" w:hAnsi="仿宋_GB2312" w:eastAsia="仿宋_GB2312" w:cs="仿宋_GB2312"/>
                <w:b/>
                <w:sz w:val="22"/>
                <w:lang w:bidi="ar"/>
              </w:rPr>
              <w:t>100</w:t>
            </w:r>
          </w:p>
        </w:tc>
        <w:tc>
          <w:tcPr>
            <w:tcW w:w="335" w:type="pct"/>
            <w:tcBorders>
              <w:top w:val="single" w:color="auto" w:sz="6" w:space="0"/>
              <w:left w:val="single" w:color="auto" w:sz="6" w:space="0"/>
              <w:bottom w:val="single" w:color="auto" w:sz="6" w:space="0"/>
              <w:right w:val="single" w:color="auto" w:sz="6" w:space="0"/>
            </w:tcBorders>
            <w:noWrap w:val="0"/>
            <w:vAlign w:val="center"/>
          </w:tcPr>
          <w:p>
            <w:pPr>
              <w:autoSpaceDE w:val="0"/>
              <w:spacing w:line="240" w:lineRule="exact"/>
              <w:ind w:firstLine="0" w:firstLineChars="0"/>
              <w:jc w:val="center"/>
              <w:rPr>
                <w:rFonts w:hint="eastAsia" w:ascii="仿宋_GB2312" w:hAnsi="仿宋_GB2312" w:eastAsia="仿宋_GB2312" w:cs="仿宋_GB2312"/>
                <w:color w:val="000000"/>
                <w:sz w:val="22"/>
              </w:rPr>
            </w:pPr>
          </w:p>
        </w:tc>
        <w:tc>
          <w:tcPr>
            <w:tcW w:w="1420" w:type="pct"/>
            <w:tcBorders>
              <w:top w:val="single" w:color="auto" w:sz="6" w:space="0"/>
              <w:left w:val="single" w:color="auto" w:sz="6" w:space="0"/>
              <w:bottom w:val="single" w:color="auto" w:sz="6" w:space="0"/>
              <w:right w:val="single" w:color="auto" w:sz="6" w:space="0"/>
            </w:tcBorders>
            <w:noWrap w:val="0"/>
            <w:vAlign w:val="center"/>
          </w:tcPr>
          <w:p>
            <w:pPr>
              <w:spacing w:line="240" w:lineRule="exact"/>
              <w:ind w:firstLine="0" w:firstLineChars="0"/>
              <w:jc w:val="both"/>
              <w:rPr>
                <w:rFonts w:hint="eastAsia" w:ascii="仿宋_GB2312" w:hAnsi="仿宋_GB2312" w:eastAsia="仿宋_GB2312" w:cs="仿宋_GB2312"/>
                <w:color w:val="000000"/>
                <w:sz w:val="22"/>
                <w:lang w:val="en-US" w:eastAsia="zh-CN"/>
              </w:rPr>
            </w:pPr>
          </w:p>
        </w:tc>
      </w:tr>
    </w:tbl>
    <w:p>
      <w:pPr>
        <w:ind w:left="0" w:leftChars="0" w:firstLine="0" w:firstLineChars="0"/>
        <w:rPr>
          <w:rFonts w:hint="default"/>
          <w:lang w:val="en-US" w:eastAsia="zh-CN"/>
        </w:rPr>
      </w:pPr>
    </w:p>
    <w:sectPr>
      <w:pgSz w:w="11906" w:h="16838"/>
      <w:pgMar w:top="2098" w:right="1474" w:bottom="1984" w:left="1587"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文泉驿微米黑"/>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6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240" w:lineRule="auto"/>
      <w:ind w:firstLine="0" w:firstLineChars="0"/>
      <w:rPr>
        <w:rFonts w:ascii="Calibri" w:hAnsi="Calibri" w:eastAsia="宋体" w:cs="Times New Roman"/>
      </w:rPr>
    </w:pPr>
    <w:r>
      <w:rPr>
        <w:rFonts w:ascii="Calibri" w:hAnsi="Calibri" w:eastAsia="宋体" w:cs="Times New Roman"/>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120650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spacing w:line="240" w:lineRule="auto"/>
                            <w:ind w:firstLine="0" w:firstLineChars="0"/>
                            <w:rPr>
                              <w:rFonts w:ascii="宋体" w:hAnsi="宋体" w:eastAsia="宋体" w:cs="宋体"/>
                              <w:sz w:val="30"/>
                              <w:szCs w:val="30"/>
                            </w:rPr>
                          </w:pPr>
                          <w:r>
                            <w:rPr>
                              <w:rFonts w:hint="eastAsia" w:ascii="宋体" w:hAnsi="宋体" w:eastAsia="宋体" w:cs="宋体"/>
                              <w:sz w:val="30"/>
                              <w:szCs w:val="30"/>
                            </w:rPr>
                            <w:t xml:space="preserve">- </w:t>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ascii="宋体" w:hAnsi="宋体" w:eastAsia="宋体" w:cs="宋体"/>
                              <w:sz w:val="30"/>
                              <w:szCs w:val="30"/>
                            </w:rPr>
                            <w:t>5</w:t>
                          </w:r>
                          <w:r>
                            <w:rPr>
                              <w:rFonts w:hint="eastAsia" w:ascii="宋体" w:hAnsi="宋体" w:eastAsia="宋体" w:cs="宋体"/>
                              <w:sz w:val="30"/>
                              <w:szCs w:val="30"/>
                            </w:rPr>
                            <w:fldChar w:fldCharType="end"/>
                          </w:r>
                          <w:r>
                            <w:rPr>
                              <w:rFonts w:hint="eastAsia" w:ascii="宋体" w:hAnsi="宋体" w:eastAsia="宋体" w:cs="宋体"/>
                              <w:sz w:val="30"/>
                              <w:szCs w:val="30"/>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9.5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AIC3dPUAAAABwEAAA8AAABkcnMvZG93bnJldi54bWxNj81OwzAQhO9IvIO1&#10;SNyo3RZBSONUoiIckWg4cHTjbRKI15HtpuHtWU70tD+zmvm22M5uEBOG2HvSsFwoEEiNtz21Gj7q&#10;6i4DEZMhawZPqOEHI2zL66vC5Naf6R2nfWoFm1DMjYYupTGXMjYdOhMXfkRi7eiDM4nH0EobzJnN&#10;3SBXSj1IZ3rihM6MuOuw+d6fnIZdVddhwhiGT3yt1l9vz/f4Mmt9e7NUGxAJ5/R/DH/4jA4lMx38&#10;iWwUgwZ+JPH2iSurqyzj5qBhrR4VyLKQl/zlL1BLAwQUAAAACACHTuJAeIMx+dgBAACwAwAADgAA&#10;AGRycy9lMm9Eb2MueG1srVNLbtswEN0XyB0I7mPJNhoYguUggZGiQJEWSHsAmiItAvyBQ1vyBdIb&#10;dNVN9z2Xz9EhJTlFusmiG2qGM3wz781ofdsbTY4igHK2pvNZSYmw3DXK7mv67evD9YoSiMw2TDsr&#10;anoSQG83V+/Wna/EwrVONyIQBLFQdb6mbYy+KgrgrTAMZs4Li0HpgmER3bAvmsA6RDe6WJTlTdG5&#10;0PjguADA2+0QpCNieAugk1JxsXX8YISNA2oQmkWkBK3yQDe5WykFj5+lBBGJrikyjfnEImjv0lls&#10;1qzaB+ZbxccW2FtaeMXJMGWx6AVqyyIjh6D+gTKKBwdOxhl3phiIZEWQxbx8pc1Ty7zIXFBq8BfR&#10;4f/B8sfjl0BUU9MlJZYZHPj5x/fzz9/nX89kmeTpPFSY9eQxL/b3rselme4BLxPrXgaTvsiHYBzF&#10;PV3EFX0kPD1aLVarEkMcY5OD+MXLcx8gfhDOkGTUNOD0sqjs+AnikDqlpGrWPSit8wS1JV1Nb5bv&#10;y/zgEkFwbVOuyLswwiRKQ+vJiv2uH3nuXHNCmh3uQ00trj8l+qNFudPqTEaYjN1kHHxQ+xY7nufq&#10;4O8OEXvLLacKAyxSTQ4OMpMely5tyt9+znr50T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FAAAAAgAh07iQIoUZjzRAAAAlAEAAAsAAAAAAAAAAQAgAAAAYQMAAF9yZWxzLy5yZWxzUEsBAhQA&#10;CgAAAAAAh07iQAAAAAAAAAAAAAAAAAYAAAAAAAAAAAAQAAAAPQMAAF9yZWxzL1BLAQIUAAoAAAAA&#10;AIdO4kAAAAAAAAAAAAAAAAAEAAAAAAAAAAAAEAAAABYAAABkcnMvUEsBAhQAFAAAAAgAh07iQHiD&#10;MfnYAQAAsAMAAA4AAAAAAAAAAQAgAAAAOQEAAGRycy9lMm9Eb2MueG1sUEsBAhQAFAAAAAgAh07i&#10;QAIC3dPUAAAABwEAAA8AAAAAAAAAAQAgAAAAOAAAAGRycy9kb3ducmV2LnhtbFBLBQYAAAAABgAG&#10;AFkBAACDBQAAAAA=&#10;">
              <v:fill on="f" focussize="0,0"/>
              <v:stroke on="f" weight="0.5pt"/>
              <v:imagedata o:title=""/>
              <o:lock v:ext="edit" aspectratio="f"/>
              <v:textbox inset="0mm,0mm,0mm,0mm" style="mso-fit-shape-to-text:t;">
                <w:txbxContent>
                  <w:p>
                    <w:pPr>
                      <w:pStyle w:val="8"/>
                      <w:spacing w:line="240" w:lineRule="auto"/>
                      <w:ind w:firstLine="0" w:firstLineChars="0"/>
                      <w:rPr>
                        <w:rFonts w:ascii="宋体" w:hAnsi="宋体" w:eastAsia="宋体" w:cs="宋体"/>
                        <w:sz w:val="30"/>
                        <w:szCs w:val="30"/>
                      </w:rPr>
                    </w:pPr>
                    <w:r>
                      <w:rPr>
                        <w:rFonts w:hint="eastAsia" w:ascii="宋体" w:hAnsi="宋体" w:eastAsia="宋体" w:cs="宋体"/>
                        <w:sz w:val="30"/>
                        <w:szCs w:val="30"/>
                      </w:rPr>
                      <w:t xml:space="preserve">- </w:t>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ascii="宋体" w:hAnsi="宋体" w:eastAsia="宋体" w:cs="宋体"/>
                        <w:sz w:val="30"/>
                        <w:szCs w:val="30"/>
                      </w:rPr>
                      <w:t>5</w:t>
                    </w:r>
                    <w:r>
                      <w:rPr>
                        <w:rFonts w:hint="eastAsia" w:ascii="宋体" w:hAnsi="宋体" w:eastAsia="宋体" w:cs="宋体"/>
                        <w:sz w:val="30"/>
                        <w:szCs w:val="30"/>
                      </w:rPr>
                      <w:fldChar w:fldCharType="end"/>
                    </w:r>
                    <w:r>
                      <w:rPr>
                        <w:rFonts w:hint="eastAsia" w:ascii="宋体" w:hAnsi="宋体" w:eastAsia="宋体" w:cs="宋体"/>
                        <w:sz w:val="30"/>
                        <w:szCs w:val="30"/>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240" w:lineRule="auto"/>
      <w:ind w:firstLine="0" w:firstLineChars="0"/>
      <w:rPr>
        <w:rFonts w:ascii="Calibri" w:hAnsi="Calibri" w:eastAsia="宋体" w:cs="Times New Roman"/>
      </w:rPr>
    </w:pPr>
    <w:r>
      <w:rPr>
        <w:rFonts w:ascii="Calibri" w:hAnsi="Calibri" w:eastAsia="宋体" w:cs="Times New Roman"/>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120650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8"/>
                            <w:spacing w:line="240" w:lineRule="auto"/>
                            <w:ind w:firstLine="0" w:firstLineChars="0"/>
                            <w:rPr>
                              <w:rFonts w:hint="eastAsia" w:ascii="宋体" w:hAnsi="宋体" w:eastAsia="宋体" w:cs="宋体"/>
                              <w:sz w:val="30"/>
                              <w:szCs w:val="30"/>
                            </w:rPr>
                          </w:pPr>
                          <w:r>
                            <w:rPr>
                              <w:rFonts w:hint="eastAsia" w:ascii="宋体" w:hAnsi="宋体" w:eastAsia="宋体" w:cs="宋体"/>
                              <w:sz w:val="30"/>
                              <w:szCs w:val="30"/>
                            </w:rPr>
                            <w:t xml:space="preserve">- </w:t>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ascii="宋体" w:hAnsi="宋体" w:eastAsia="宋体" w:cs="宋体"/>
                              <w:sz w:val="30"/>
                              <w:szCs w:val="30"/>
                            </w:rPr>
                            <w:t>8</w:t>
                          </w:r>
                          <w:r>
                            <w:rPr>
                              <w:rFonts w:hint="eastAsia" w:ascii="宋体" w:hAnsi="宋体" w:eastAsia="宋体" w:cs="宋体"/>
                              <w:sz w:val="30"/>
                              <w:szCs w:val="30"/>
                            </w:rPr>
                            <w:fldChar w:fldCharType="end"/>
                          </w:r>
                          <w:r>
                            <w:rPr>
                              <w:rFonts w:hint="eastAsia" w:ascii="宋体" w:hAnsi="宋体" w:eastAsia="宋体" w:cs="宋体"/>
                              <w:sz w:val="30"/>
                              <w:szCs w:val="30"/>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9.5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OCwRunTAAAABwEAAA8AAABkcnMvZG93bnJldi54bWxNjz9PwzAQxXckvoN1&#10;SGzUbpFoCHE6VGJhoyCkbm58jSPsc2S7afLtOSaY7s87vfe7ZjcHLyZMeYikYb1SIJC6aAfqNXx+&#10;vD5UIHIxZI2PhBoWzLBrb28aU9t4pXecDqUXbEK5NhpcKWMtZe4cBpNXcURi7RxTMIXH1EubzJXN&#10;g5cbpZ5kMANxgjMj7h1234dL0LCdvyKOGfd4PE9dcsNS+bdF6/u7tXoBUXAuf8fwi8/o0DLTKV7I&#10;ZuE18COFt89cWd1UFTcnDY9qq0C2jfzP3/4AUEsDBBQAAAAIAIdO4kAXSZTlzAEAAKcDAAAOAAAA&#10;ZHJzL2Uyb0RvYy54bWytU82O0zAQviPxDpbvNGkPqIqarhZVi5AQIC08gOtMGkv+k8dt0heAN+DE&#10;hTvP1edg7CTdZbnsYS/O/Pmb+T5PNjeD0ewEAZWzNV8uSs7AStcoe6j5t693b9acYRS2EdpZqPkZ&#10;kN9sX7/a9L6CleucbiAwArFY9b7mXYy+KgqUHRiBC+fBUrJ1wYhIbjgUTRA9oRtdrMrybdG70Pjg&#10;JCBSdDcm+YQYngPo2lZJ2Dl5NGDjiBpAi0iUsFMe+TZP27Yg4+e2RYhM15yYxnxSE7L36Sy2G1Ed&#10;gvCdktMI4jkjPOFkhLLU9Aq1E1GwY1D/QRklg0PXxoV0phiJZEWIxbJ8os19JzxkLiQ1+qvo+HKw&#10;8tPpS2CqoU3gzApDD375+ePy68/l93e2TPL0HiuquvdUF4d3bkilUxwpmFgPbTDpS3wY5Unc81Vc&#10;GCKT6dJ6tV6XlJKUmx3CKR6u+4DxPTjDklHzQK+XRRWnjxjH0rkkdbPuTmlNcVFp+0+AMMcI5BWY&#10;bicm48TJisN+mGjsXXMmdj2tQc0tbT1n+oMlldPGzEaYjf1sHH1Qhy6vVOqO/vYYaaQ8aeowwhLD&#10;5ND7Za7TrqUFeeznqof/a/s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UAAAACACHTuJAihRm&#10;PNEAAACUAQAACwAAAAAAAAABACAAAABUAwAAX3JlbHMvLnJlbHNQSwECFAAKAAAAAACHTuJAAAAA&#10;AAAAAAAAAAAABgAAAAAAAAAAABAAAAAwAwAAX3JlbHMvUEsBAhQACgAAAAAAh07iQAAAAAAAAAAA&#10;AAAAAAQAAAAAAAAAAAAQAAAAFgAAAGRycy9QSwECFAAUAAAACACHTuJAF0mU5cwBAACnAwAADgAA&#10;AAAAAAABACAAAAA4AQAAZHJzL2Uyb0RvYy54bWxQSwECFAAUAAAACACHTuJA4LBG6dMAAAAHAQAA&#10;DwAAAAAAAAABACAAAAA4AAAAZHJzL2Rvd25yZXYueG1sUEsFBgAAAAAGAAYAWQEAAHYFAAAAAA==&#10;">
              <v:fill on="f" focussize="0,0"/>
              <v:stroke on="f"/>
              <v:imagedata o:title=""/>
              <o:lock v:ext="edit" aspectratio="f"/>
              <v:textbox inset="0mm,0mm,0mm,0mm" style="mso-fit-shape-to-text:t;">
                <w:txbxContent>
                  <w:p>
                    <w:pPr>
                      <w:pStyle w:val="8"/>
                      <w:spacing w:line="240" w:lineRule="auto"/>
                      <w:ind w:firstLine="0" w:firstLineChars="0"/>
                      <w:rPr>
                        <w:rFonts w:hint="eastAsia" w:ascii="宋体" w:hAnsi="宋体" w:eastAsia="宋体" w:cs="宋体"/>
                        <w:sz w:val="30"/>
                        <w:szCs w:val="30"/>
                      </w:rPr>
                    </w:pPr>
                    <w:r>
                      <w:rPr>
                        <w:rFonts w:hint="eastAsia" w:ascii="宋体" w:hAnsi="宋体" w:eastAsia="宋体" w:cs="宋体"/>
                        <w:sz w:val="30"/>
                        <w:szCs w:val="30"/>
                      </w:rPr>
                      <w:t xml:space="preserve">- </w:t>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  \* MERGEFORMAT </w:instrText>
                    </w:r>
                    <w:r>
                      <w:rPr>
                        <w:rFonts w:hint="eastAsia" w:ascii="宋体" w:hAnsi="宋体" w:eastAsia="宋体" w:cs="宋体"/>
                        <w:sz w:val="30"/>
                        <w:szCs w:val="30"/>
                      </w:rPr>
                      <w:fldChar w:fldCharType="separate"/>
                    </w:r>
                    <w:r>
                      <w:rPr>
                        <w:rFonts w:ascii="宋体" w:hAnsi="宋体" w:eastAsia="宋体" w:cs="宋体"/>
                        <w:sz w:val="30"/>
                        <w:szCs w:val="30"/>
                      </w:rPr>
                      <w:t>8</w:t>
                    </w:r>
                    <w:r>
                      <w:rPr>
                        <w:rFonts w:hint="eastAsia" w:ascii="宋体" w:hAnsi="宋体" w:eastAsia="宋体" w:cs="宋体"/>
                        <w:sz w:val="30"/>
                        <w:szCs w:val="30"/>
                      </w:rPr>
                      <w:fldChar w:fldCharType="end"/>
                    </w:r>
                    <w:r>
                      <w:rPr>
                        <w:rFonts w:hint="eastAsia" w:ascii="宋体" w:hAnsi="宋体" w:eastAsia="宋体" w:cs="宋体"/>
                        <w:sz w:val="30"/>
                        <w:szCs w:val="30"/>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5FCDFD"/>
    <w:multiLevelType w:val="singleLevel"/>
    <w:tmpl w:val="155FCDF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yMjhmZGQ2NTgzOGMxNzMzN2RjYjhjYjRmYjNiMzEifQ=="/>
  </w:docVars>
  <w:rsids>
    <w:rsidRoot w:val="07E7369E"/>
    <w:rsid w:val="06F757B1"/>
    <w:rsid w:val="077A6DFA"/>
    <w:rsid w:val="07DE071F"/>
    <w:rsid w:val="07E7369E"/>
    <w:rsid w:val="0B970331"/>
    <w:rsid w:val="0C47227F"/>
    <w:rsid w:val="0FE222A3"/>
    <w:rsid w:val="196628C5"/>
    <w:rsid w:val="1A315EA4"/>
    <w:rsid w:val="1A8011C2"/>
    <w:rsid w:val="1E890F8D"/>
    <w:rsid w:val="203A1E92"/>
    <w:rsid w:val="2378385F"/>
    <w:rsid w:val="23B75C54"/>
    <w:rsid w:val="2580651A"/>
    <w:rsid w:val="27F6280D"/>
    <w:rsid w:val="2A670190"/>
    <w:rsid w:val="30F878AC"/>
    <w:rsid w:val="370B1DD9"/>
    <w:rsid w:val="3B750EAE"/>
    <w:rsid w:val="3BF9CF9A"/>
    <w:rsid w:val="3CAA644B"/>
    <w:rsid w:val="3FA4727D"/>
    <w:rsid w:val="429E4757"/>
    <w:rsid w:val="471843AC"/>
    <w:rsid w:val="486B7C39"/>
    <w:rsid w:val="48E07B1E"/>
    <w:rsid w:val="49F27137"/>
    <w:rsid w:val="4E125E21"/>
    <w:rsid w:val="51110ED9"/>
    <w:rsid w:val="512B513A"/>
    <w:rsid w:val="5B6C2D6A"/>
    <w:rsid w:val="5E760319"/>
    <w:rsid w:val="5EFA1418"/>
    <w:rsid w:val="610526BA"/>
    <w:rsid w:val="618E3DC3"/>
    <w:rsid w:val="64560C79"/>
    <w:rsid w:val="65A85071"/>
    <w:rsid w:val="69D348B3"/>
    <w:rsid w:val="6A486BD3"/>
    <w:rsid w:val="6E10210B"/>
    <w:rsid w:val="72920575"/>
    <w:rsid w:val="73E0365D"/>
    <w:rsid w:val="7B976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ind w:firstLine="963" w:firstLineChars="200"/>
      <w:jc w:val="both"/>
    </w:pPr>
    <w:rPr>
      <w:rFonts w:ascii="Times New Roman" w:hAnsi="Times New Roman" w:eastAsia="仿宋_GB2312" w:cs="Times New Roman"/>
      <w:kern w:val="2"/>
      <w:sz w:val="32"/>
      <w:szCs w:val="22"/>
      <w:lang w:val="en-US" w:eastAsia="zh-CN" w:bidi="ar-SA"/>
    </w:rPr>
  </w:style>
  <w:style w:type="paragraph" w:styleId="2">
    <w:name w:val="heading 1"/>
    <w:basedOn w:val="1"/>
    <w:next w:val="1"/>
    <w:qFormat/>
    <w:uiPriority w:val="0"/>
    <w:pPr>
      <w:keepNext/>
      <w:keepLines/>
      <w:spacing w:beforeLines="0" w:beforeAutospacing="0" w:afterLines="0" w:afterAutospacing="0" w:line="700" w:lineRule="exact"/>
      <w:ind w:firstLine="0" w:firstLineChars="0"/>
      <w:jc w:val="center"/>
      <w:outlineLvl w:val="0"/>
    </w:pPr>
    <w:rPr>
      <w:rFonts w:eastAsia="方正小标宋简体"/>
      <w:b/>
      <w:spacing w:val="20"/>
      <w:kern w:val="44"/>
      <w:sz w:val="44"/>
    </w:rPr>
  </w:style>
  <w:style w:type="paragraph" w:styleId="3">
    <w:name w:val="heading 2"/>
    <w:basedOn w:val="1"/>
    <w:next w:val="1"/>
    <w:semiHidden/>
    <w:unhideWhenUsed/>
    <w:qFormat/>
    <w:uiPriority w:val="0"/>
    <w:pPr>
      <w:keepNext/>
      <w:keepLines/>
      <w:spacing w:beforeLines="0" w:beforeAutospacing="0" w:afterLines="0" w:afterAutospacing="0" w:line="580" w:lineRule="exact"/>
      <w:ind w:firstLine="915" w:firstLineChars="200"/>
      <w:outlineLvl w:val="1"/>
    </w:pPr>
    <w:rPr>
      <w:rFonts w:ascii="Arial" w:hAnsi="Arial" w:eastAsia="黑体" w:cs="Times New Roman"/>
      <w:sz w:val="32"/>
      <w:szCs w:val="22"/>
    </w:rPr>
  </w:style>
  <w:style w:type="paragraph" w:styleId="4">
    <w:name w:val="heading 3"/>
    <w:basedOn w:val="1"/>
    <w:next w:val="1"/>
    <w:semiHidden/>
    <w:unhideWhenUsed/>
    <w:qFormat/>
    <w:uiPriority w:val="0"/>
    <w:pPr>
      <w:spacing w:beforeAutospacing="0" w:afterAutospacing="0" w:line="580" w:lineRule="exact"/>
      <w:ind w:firstLine="963" w:firstLineChars="200"/>
      <w:jc w:val="both"/>
      <w:outlineLvl w:val="2"/>
    </w:pPr>
    <w:rPr>
      <w:rFonts w:hint="eastAsia" w:ascii="宋体" w:hAnsi="宋体" w:eastAsia="楷体_GB2312" w:cs="宋体"/>
      <w:b/>
      <w:kern w:val="0"/>
      <w:szCs w:val="27"/>
    </w:rPr>
  </w:style>
  <w:style w:type="paragraph" w:styleId="5">
    <w:name w:val="heading 4"/>
    <w:basedOn w:val="1"/>
    <w:next w:val="1"/>
    <w:semiHidden/>
    <w:unhideWhenUsed/>
    <w:qFormat/>
    <w:uiPriority w:val="0"/>
    <w:pPr>
      <w:keepNext/>
      <w:keepLines/>
      <w:spacing w:beforeLines="0" w:beforeAutospacing="0" w:afterLines="0" w:afterAutospacing="0" w:line="580" w:lineRule="exact"/>
      <w:outlineLvl w:val="3"/>
    </w:pPr>
    <w:rPr>
      <w:rFonts w:ascii="Arial" w:hAnsi="Arial" w:eastAsia="仿宋_GB2312" w:cs="Times New Roman"/>
      <w:b/>
      <w:sz w:val="32"/>
      <w:szCs w:val="22"/>
    </w:rPr>
  </w:style>
  <w:style w:type="character" w:default="1" w:styleId="10">
    <w:name w:val="Default Paragraph Font"/>
    <w:unhideWhenUsed/>
    <w:qFormat/>
    <w:uiPriority w:val="1"/>
    <w:rPr>
      <w:rFonts w:ascii="Times New Roman" w:hAnsi="Times New Roman" w:eastAsia="仿宋_GB2312"/>
      <w:sz w:val="32"/>
    </w:rPr>
  </w:style>
  <w:style w:type="table" w:default="1" w:styleId="9">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firstLineChars="200"/>
    </w:pPr>
    <w:rPr>
      <w:rFonts w:ascii="Times New Roman" w:hAnsi="Times New Roman"/>
    </w:rPr>
  </w:style>
  <w:style w:type="paragraph" w:styleId="7">
    <w:name w:val="Body Text"/>
    <w:basedOn w:val="1"/>
    <w:link w:val="13"/>
    <w:qFormat/>
    <w:uiPriority w:val="0"/>
    <w:pPr>
      <w:spacing w:line="580" w:lineRule="exact"/>
      <w:ind w:firstLine="992" w:firstLineChars="200"/>
    </w:pPr>
    <w:rPr>
      <w:rFonts w:ascii="Calibri" w:hAnsi="Calibri" w:eastAsia="仿宋_GB2312"/>
      <w:sz w:val="32"/>
      <w:szCs w:val="24"/>
    </w:rPr>
  </w:style>
  <w:style w:type="paragraph" w:styleId="8">
    <w:name w:val="footer"/>
    <w:unhideWhenUsed/>
    <w:qFormat/>
    <w:uiPriority w:val="0"/>
    <w:pPr>
      <w:widowControl w:val="0"/>
      <w:tabs>
        <w:tab w:val="center" w:pos="4153"/>
        <w:tab w:val="right" w:pos="8306"/>
      </w:tabs>
      <w:snapToGrid w:val="0"/>
      <w:jc w:val="left"/>
    </w:pPr>
    <w:rPr>
      <w:rFonts w:ascii="Calibri" w:hAnsi="Calibri" w:eastAsia="宋体" w:cs="Times New Roman"/>
      <w:kern w:val="2"/>
      <w:sz w:val="18"/>
      <w:szCs w:val="18"/>
      <w:lang w:val="en-US" w:eastAsia="zh-CN" w:bidi="ar-SA"/>
    </w:rPr>
  </w:style>
  <w:style w:type="character" w:styleId="11">
    <w:name w:val="Hyperlink"/>
    <w:basedOn w:val="10"/>
    <w:qFormat/>
    <w:uiPriority w:val="0"/>
    <w:rPr>
      <w:color w:val="0000FF"/>
      <w:u w:val="single"/>
    </w:rPr>
  </w:style>
  <w:style w:type="paragraph" w:styleId="12">
    <w:name w:val="List Paragraph"/>
    <w:basedOn w:val="1"/>
    <w:qFormat/>
    <w:uiPriority w:val="34"/>
    <w:pPr>
      <w:spacing w:line="580" w:lineRule="exact"/>
      <w:ind w:leftChars="0" w:firstLine="420" w:firstLineChars="200"/>
    </w:pPr>
    <w:rPr>
      <w:rFonts w:ascii="Calibri" w:hAnsi="Calibri" w:eastAsia="仿宋_GB2312"/>
      <w:sz w:val="32"/>
      <w:szCs w:val="22"/>
    </w:rPr>
  </w:style>
  <w:style w:type="character" w:customStyle="1" w:styleId="13">
    <w:name w:val="正文文本 Char"/>
    <w:basedOn w:val="10"/>
    <w:link w:val="7"/>
    <w:qFormat/>
    <w:uiPriority w:val="0"/>
    <w:rPr>
      <w:rFonts w:ascii="Calibri" w:hAnsi="Calibri" w:eastAsia="仿宋_GB2312"/>
      <w:kern w:val="2"/>
      <w:sz w:val="32"/>
      <w:szCs w:val="24"/>
    </w:rPr>
  </w:style>
  <w:style w:type="paragraph" w:customStyle="1" w:styleId="14">
    <w:name w:val="残联正文"/>
    <w:basedOn w:val="1"/>
    <w:qFormat/>
    <w:uiPriority w:val="0"/>
    <w:pPr>
      <w:spacing w:line="580" w:lineRule="exact"/>
      <w:ind w:firstLine="420" w:firstLineChars="200"/>
    </w:pPr>
    <w:rPr>
      <w:rFonts w:eastAsia="仿宋_GB2312" w:asciiTheme="minorAscii" w:hAnsiTheme="minorAscii"/>
      <w:sz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0</Words>
  <Characters>0</Characters>
  <Lines>0</Lines>
  <Paragraphs>0</Paragraphs>
  <TotalTime>5</TotalTime>
  <ScaleCrop>false</ScaleCrop>
  <LinksUpToDate>false</LinksUpToDate>
  <CharactersWithSpaces>0</CharactersWithSpaces>
  <Application>WPS Office_11.1.0.11708_F1E327BC-269C-435d-A152-05C5408002CA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2024-05-14T12:25:00Z</dcterms:created>
  <dc:creator>Administrator</dc:creator>
  <cp:lastModifiedBy>user</cp:lastModifiedBy>
  <cp:lastPrinted>2024-05-14T17:19:00Z</cp:lastPrinted>
  <dcterms:modified xsi:type="dcterms:W3CDTF">2024-05-20T14:56:56Z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2052-11.1.0.11708</vt:lpwstr>
  </property>
  <property fmtid="{D5CDD505-2E9C-101B-9397-08002B2CF9AE}" pid="3" name="ICV">
    <vt:lpwstr>475AF8A6D9E94F42876E46164E98B5D9_11</vt:lpwstr>
  </property>
</Properties>
</file>