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附件：</w:t>
      </w:r>
    </w:p>
    <w:p>
      <w:pPr>
        <w:jc w:val="center"/>
        <w:rPr>
          <w:rFonts w:ascii="CESI仿宋-GB2312" w:hAnsi="CESI仿宋-GB2312" w:eastAsia="CESI小标宋-GB2312" w:cs="CESI仿宋-GB2312"/>
          <w:color w:val="auto"/>
          <w:sz w:val="32"/>
          <w:szCs w:val="32"/>
        </w:rPr>
      </w:pPr>
      <w:bookmarkStart w:id="0" w:name="_GoBack"/>
      <w:r>
        <w:rPr>
          <w:rFonts w:hint="eastAsia" w:ascii="CESI小标宋-GB2312" w:hAnsi="CESI小标宋-GB2312" w:eastAsia="CESI小标宋-GB2312" w:cs="CESI小标宋-GB2312"/>
          <w:color w:val="auto"/>
          <w:sz w:val="44"/>
          <w:szCs w:val="44"/>
        </w:rPr>
        <w:t>体训中心</w:t>
      </w:r>
      <w:r>
        <w:rPr>
          <w:rFonts w:hint="eastAsia" w:ascii="CESI小标宋-GB2312" w:hAnsi="CESI小标宋-GB2312" w:eastAsia="CESI小标宋-GB2312" w:cs="CESI小标宋-GB2312"/>
          <w:color w:val="auto"/>
          <w:sz w:val="44"/>
          <w:szCs w:val="44"/>
          <w:lang w:eastAsia="zh-CN"/>
        </w:rPr>
        <w:t>劳务派遣</w:t>
      </w:r>
      <w:r>
        <w:rPr>
          <w:rFonts w:hint="eastAsia" w:ascii="CESI小标宋-GB2312" w:hAnsi="CESI小标宋-GB2312" w:eastAsia="CESI小标宋-GB2312" w:cs="CESI小标宋-GB2312"/>
          <w:color w:val="auto"/>
          <w:sz w:val="44"/>
          <w:szCs w:val="44"/>
        </w:rPr>
        <w:t>单位比选评分表</w:t>
      </w:r>
    </w:p>
    <w:bookmarkEnd w:id="0"/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2"/>
        <w:gridCol w:w="792"/>
        <w:gridCol w:w="4198"/>
        <w:gridCol w:w="1664"/>
        <w:gridCol w:w="11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172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CESI仿宋-GB18030" w:hAnsi="CESI仿宋-GB18030" w:eastAsia="CESI仿宋-GB18030" w:cs="CESI仿宋-GB18030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CESI仿宋-GB18030" w:hAnsi="CESI仿宋-GB18030" w:eastAsia="CESI仿宋-GB18030" w:cs="CESI仿宋-GB18030"/>
                <w:b/>
                <w:bCs/>
                <w:color w:val="auto"/>
                <w:sz w:val="28"/>
                <w:szCs w:val="28"/>
              </w:rPr>
              <w:t>区分</w:t>
            </w:r>
          </w:p>
        </w:tc>
        <w:tc>
          <w:tcPr>
            <w:tcW w:w="792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CESI仿宋-GB18030" w:hAnsi="CESI仿宋-GB18030" w:eastAsia="CESI仿宋-GB18030" w:cs="CESI仿宋-GB18030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CESI仿宋-GB18030" w:hAnsi="CESI仿宋-GB18030" w:eastAsia="CESI仿宋-GB18030" w:cs="CESI仿宋-GB18030"/>
                <w:b/>
                <w:bCs/>
                <w:color w:val="auto"/>
                <w:sz w:val="28"/>
                <w:szCs w:val="28"/>
              </w:rPr>
              <w:t>分值</w:t>
            </w:r>
          </w:p>
        </w:tc>
        <w:tc>
          <w:tcPr>
            <w:tcW w:w="4198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CESI仿宋-GB18030" w:hAnsi="CESI仿宋-GB18030" w:eastAsia="CESI仿宋-GB18030" w:cs="CESI仿宋-GB18030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CESI仿宋-GB18030" w:hAnsi="CESI仿宋-GB18030" w:eastAsia="CESI仿宋-GB18030" w:cs="CESI仿宋-GB18030"/>
                <w:b/>
                <w:bCs/>
                <w:color w:val="auto"/>
                <w:sz w:val="28"/>
                <w:szCs w:val="28"/>
              </w:rPr>
              <w:t>评分标准</w:t>
            </w:r>
          </w:p>
        </w:tc>
        <w:tc>
          <w:tcPr>
            <w:tcW w:w="166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CESI仿宋-GB18030" w:hAnsi="CESI仿宋-GB18030" w:eastAsia="CESI仿宋-GB18030" w:cs="CESI仿宋-GB18030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CESI仿宋-GB18030" w:hAnsi="CESI仿宋-GB18030" w:eastAsia="CESI仿宋-GB18030" w:cs="CESI仿宋-GB18030"/>
                <w:b/>
                <w:bCs/>
                <w:color w:val="auto"/>
                <w:sz w:val="28"/>
                <w:szCs w:val="28"/>
              </w:rPr>
              <w:t>相应材料</w:t>
            </w:r>
          </w:p>
        </w:tc>
        <w:tc>
          <w:tcPr>
            <w:tcW w:w="1111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CESI仿宋-GB18030" w:hAnsi="CESI仿宋-GB18030" w:eastAsia="CESI仿宋-GB18030" w:cs="CESI仿宋-GB18030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CESI仿宋-GB18030" w:hAnsi="CESI仿宋-GB18030" w:eastAsia="CESI仿宋-GB18030" w:cs="CESI仿宋-GB18030"/>
                <w:b/>
                <w:bCs/>
                <w:color w:val="auto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3" w:hRule="atLeast"/>
        </w:trPr>
        <w:tc>
          <w:tcPr>
            <w:tcW w:w="1172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CESI仿宋-GB18030" w:hAnsi="CESI仿宋-GB18030" w:eastAsia="CESI仿宋-GB18030" w:cs="CESI仿宋-GB18030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CESI仿宋-GB18030" w:hAnsi="CESI仿宋-GB18030" w:eastAsia="CESI仿宋-GB18030" w:cs="CESI仿宋-GB18030"/>
                <w:b/>
                <w:bCs/>
                <w:color w:val="auto"/>
                <w:sz w:val="28"/>
                <w:szCs w:val="28"/>
              </w:rPr>
              <w:t>报价</w:t>
            </w:r>
          </w:p>
        </w:tc>
        <w:tc>
          <w:tcPr>
            <w:tcW w:w="792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CESI仿宋-GB18030" w:hAnsi="CESI仿宋-GB18030" w:eastAsia="CESI仿宋-GB18030" w:cs="CESI仿宋-GB18030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CESI仿宋-GB18030" w:hAnsi="CESI仿宋-GB18030" w:eastAsia="CESI仿宋-GB18030" w:cs="CESI仿宋-GB18030"/>
                <w:color w:val="auto"/>
                <w:sz w:val="28"/>
                <w:szCs w:val="28"/>
              </w:rPr>
              <w:t>30</w:t>
            </w:r>
            <w:r>
              <w:rPr>
                <w:rFonts w:hint="eastAsia" w:ascii="CESI仿宋-GB18030" w:hAnsi="CESI仿宋-GB18030" w:eastAsia="CESI仿宋-GB18030" w:cs="CESI仿宋-GB18030"/>
                <w:color w:val="auto"/>
                <w:sz w:val="28"/>
                <w:szCs w:val="28"/>
                <w:lang w:eastAsia="zh-CN"/>
              </w:rPr>
              <w:t>分</w:t>
            </w:r>
          </w:p>
        </w:tc>
        <w:tc>
          <w:tcPr>
            <w:tcW w:w="4198" w:type="dxa"/>
            <w:noWrap w:val="0"/>
            <w:vAlign w:val="center"/>
          </w:tcPr>
          <w:p>
            <w:pPr>
              <w:spacing w:line="240" w:lineRule="auto"/>
              <w:ind w:firstLine="240" w:firstLineChars="100"/>
              <w:jc w:val="left"/>
              <w:rPr>
                <w:rFonts w:ascii="CESI仿宋-GB18030" w:hAnsi="CESI仿宋-GB18030" w:eastAsia="CESI仿宋-GB18030" w:cs="CESI仿宋-GB18030"/>
                <w:bCs/>
                <w:color w:val="auto"/>
                <w:kern w:val="0"/>
                <w:sz w:val="24"/>
              </w:rPr>
            </w:pPr>
            <w:r>
              <w:rPr>
                <w:rFonts w:hint="eastAsia" w:ascii="CESI仿宋-GB18030" w:hAnsi="CESI仿宋-GB18030" w:eastAsia="CESI仿宋-GB18030" w:cs="CESI仿宋-GB18030"/>
                <w:bCs/>
                <w:color w:val="auto"/>
                <w:kern w:val="0"/>
                <w:sz w:val="24"/>
                <w:lang w:eastAsia="zh-CN"/>
              </w:rPr>
              <w:t>服务费</w:t>
            </w:r>
            <w:r>
              <w:rPr>
                <w:rFonts w:hint="eastAsia" w:ascii="CESI仿宋-GB18030" w:hAnsi="CESI仿宋-GB18030" w:eastAsia="CESI仿宋-GB18030" w:cs="CESI仿宋-GB18030"/>
                <w:bCs/>
                <w:color w:val="auto"/>
                <w:kern w:val="0"/>
                <w:sz w:val="24"/>
              </w:rPr>
              <w:t>报价不超过</w:t>
            </w:r>
            <w:r>
              <w:rPr>
                <w:rFonts w:hint="eastAsia" w:ascii="CESI仿宋-GB18030" w:hAnsi="CESI仿宋-GB18030" w:eastAsia="CESI仿宋-GB18030" w:cs="CESI仿宋-GB18030"/>
                <w:bCs/>
                <w:color w:val="auto"/>
                <w:kern w:val="0"/>
                <w:sz w:val="24"/>
                <w:lang w:val="en-US" w:eastAsia="zh-CN"/>
              </w:rPr>
              <w:t>1800</w:t>
            </w:r>
            <w:r>
              <w:rPr>
                <w:rFonts w:hint="eastAsia" w:ascii="CESI仿宋-GB18030" w:hAnsi="CESI仿宋-GB18030" w:eastAsia="CESI仿宋-GB18030" w:cs="CESI仿宋-GB18030"/>
                <w:bCs/>
                <w:color w:val="auto"/>
                <w:kern w:val="0"/>
                <w:sz w:val="24"/>
              </w:rPr>
              <w:t>元</w:t>
            </w:r>
            <w:r>
              <w:rPr>
                <w:rFonts w:ascii="CESI仿宋-GB18030" w:hAnsi="CESI仿宋-GB18030" w:eastAsia="CESI仿宋-GB18030" w:cs="CESI仿宋-GB18030"/>
                <w:bCs/>
                <w:color w:val="auto"/>
                <w:kern w:val="0"/>
                <w:sz w:val="24"/>
                <w:lang w:val="en"/>
              </w:rPr>
              <w:t>/</w:t>
            </w:r>
            <w:r>
              <w:rPr>
                <w:rFonts w:hint="eastAsia" w:ascii="CESI仿宋-GB18030" w:hAnsi="CESI仿宋-GB18030" w:eastAsia="CESI仿宋-GB18030" w:cs="CESI仿宋-GB18030"/>
                <w:bCs/>
                <w:color w:val="auto"/>
                <w:kern w:val="0"/>
                <w:sz w:val="24"/>
                <w:lang w:val="en" w:eastAsia="zh-CN"/>
              </w:rPr>
              <w:t>人</w:t>
            </w:r>
            <w:r>
              <w:rPr>
                <w:rFonts w:ascii="CESI仿宋-GB18030" w:hAnsi="CESI仿宋-GB18030" w:eastAsia="CESI仿宋-GB18030" w:cs="CESI仿宋-GB18030"/>
                <w:bCs/>
                <w:color w:val="auto"/>
                <w:kern w:val="0"/>
                <w:sz w:val="24"/>
                <w:lang w:val="en"/>
              </w:rPr>
              <w:t>/</w:t>
            </w:r>
            <w:r>
              <w:rPr>
                <w:rFonts w:hint="eastAsia" w:ascii="CESI仿宋-GB18030" w:hAnsi="CESI仿宋-GB18030" w:eastAsia="CESI仿宋-GB18030" w:cs="CESI仿宋-GB18030"/>
                <w:bCs/>
                <w:color w:val="auto"/>
                <w:kern w:val="0"/>
                <w:sz w:val="24"/>
                <w:lang w:val="en"/>
              </w:rPr>
              <w:t>年</w:t>
            </w:r>
            <w:r>
              <w:rPr>
                <w:rFonts w:hint="eastAsia" w:ascii="CESI仿宋-GB18030" w:hAnsi="CESI仿宋-GB18030" w:eastAsia="CESI仿宋-GB18030" w:cs="CESI仿宋-GB18030"/>
                <w:bCs/>
                <w:color w:val="auto"/>
                <w:kern w:val="0"/>
                <w:sz w:val="24"/>
              </w:rPr>
              <w:t>的最低报价为基准价，其价格分为满分30分。其他参选机构的价格分统一按照下列公式计算：报价得分=(基准价÷机构报价)×30%×100。</w:t>
            </w:r>
          </w:p>
        </w:tc>
        <w:tc>
          <w:tcPr>
            <w:tcW w:w="1664" w:type="dxa"/>
            <w:noWrap w:val="0"/>
            <w:vAlign w:val="center"/>
          </w:tcPr>
          <w:p>
            <w:pPr>
              <w:spacing w:line="240" w:lineRule="auto"/>
              <w:jc w:val="left"/>
              <w:rPr>
                <w:rFonts w:ascii="CESI仿宋-GB18030" w:hAnsi="CESI仿宋-GB18030" w:eastAsia="CESI仿宋-GB18030" w:cs="CESI仿宋-GB18030"/>
                <w:color w:val="auto"/>
                <w:sz w:val="24"/>
              </w:rPr>
            </w:pPr>
            <w:r>
              <w:rPr>
                <w:rFonts w:hint="eastAsia" w:ascii="CESI仿宋-GB18030" w:hAnsi="CESI仿宋-GB18030" w:eastAsia="CESI仿宋-GB18030" w:cs="CESI仿宋-GB18030"/>
                <w:color w:val="auto"/>
                <w:sz w:val="24"/>
              </w:rPr>
              <w:t>报价方案（加盖公章扫描件）</w:t>
            </w:r>
          </w:p>
        </w:tc>
        <w:tc>
          <w:tcPr>
            <w:tcW w:w="1111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CESI仿宋-GB18030" w:hAnsi="CESI仿宋-GB18030" w:eastAsia="CESI仿宋-GB18030" w:cs="CESI仿宋-GB18030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6" w:hRule="atLeast"/>
        </w:trPr>
        <w:tc>
          <w:tcPr>
            <w:tcW w:w="1172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CESI仿宋-GB18030" w:hAnsi="CESI仿宋-GB18030" w:eastAsia="CESI仿宋-GB18030" w:cs="CESI仿宋-GB18030"/>
                <w:b/>
                <w:bCs/>
                <w:color w:val="auto"/>
                <w:sz w:val="28"/>
                <w:szCs w:val="28"/>
                <w:lang w:val="en" w:eastAsia="zh-CN"/>
              </w:rPr>
            </w:pPr>
            <w:r>
              <w:rPr>
                <w:rFonts w:hint="eastAsia" w:ascii="CESI仿宋-GB18030" w:hAnsi="CESI仿宋-GB18030" w:eastAsia="CESI仿宋-GB18030" w:cs="CESI仿宋-GB18030"/>
                <w:b/>
                <w:bCs/>
                <w:color w:val="auto"/>
                <w:sz w:val="28"/>
                <w:szCs w:val="28"/>
                <w:lang w:val="en" w:eastAsia="zh-CN"/>
              </w:rPr>
              <w:t>劳务</w:t>
            </w:r>
          </w:p>
          <w:p>
            <w:pPr>
              <w:spacing w:line="240" w:lineRule="auto"/>
              <w:jc w:val="center"/>
              <w:rPr>
                <w:rFonts w:hint="eastAsia" w:ascii="CESI仿宋-GB18030" w:hAnsi="CESI仿宋-GB18030" w:eastAsia="CESI仿宋-GB18030" w:cs="CESI仿宋-GB18030"/>
                <w:b/>
                <w:bCs/>
                <w:color w:val="auto"/>
                <w:sz w:val="28"/>
                <w:szCs w:val="28"/>
                <w:lang w:val="en" w:eastAsia="zh-CN"/>
              </w:rPr>
            </w:pPr>
            <w:r>
              <w:rPr>
                <w:rFonts w:hint="eastAsia" w:ascii="CESI仿宋-GB18030" w:hAnsi="CESI仿宋-GB18030" w:eastAsia="CESI仿宋-GB18030" w:cs="CESI仿宋-GB18030"/>
                <w:b/>
                <w:bCs/>
                <w:color w:val="auto"/>
                <w:sz w:val="28"/>
                <w:szCs w:val="28"/>
                <w:lang w:val="en" w:eastAsia="zh-CN"/>
              </w:rPr>
              <w:t>派遣</w:t>
            </w:r>
          </w:p>
          <w:p>
            <w:pPr>
              <w:spacing w:line="240" w:lineRule="auto"/>
              <w:jc w:val="center"/>
              <w:rPr>
                <w:rFonts w:ascii="CESI仿宋-GB18030" w:hAnsi="CESI仿宋-GB18030" w:eastAsia="CESI仿宋-GB18030" w:cs="CESI仿宋-GB18030"/>
                <w:b/>
                <w:bCs/>
                <w:color w:val="auto"/>
                <w:sz w:val="28"/>
                <w:szCs w:val="28"/>
                <w:lang w:val="en"/>
              </w:rPr>
            </w:pPr>
            <w:r>
              <w:rPr>
                <w:rFonts w:hint="eastAsia" w:ascii="CESI仿宋-GB18030" w:hAnsi="CESI仿宋-GB18030" w:eastAsia="CESI仿宋-GB18030" w:cs="CESI仿宋-GB18030"/>
                <w:b/>
                <w:bCs/>
                <w:color w:val="auto"/>
                <w:sz w:val="28"/>
                <w:szCs w:val="28"/>
                <w:lang w:val="en"/>
              </w:rPr>
              <w:t>方案</w:t>
            </w:r>
          </w:p>
        </w:tc>
        <w:tc>
          <w:tcPr>
            <w:tcW w:w="792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CESI仿宋-GB18030" w:hAnsi="CESI仿宋-GB18030" w:eastAsia="CESI仿宋-GB18030" w:cs="CESI仿宋-GB18030"/>
                <w:color w:val="auto"/>
                <w:sz w:val="28"/>
                <w:szCs w:val="28"/>
                <w:lang w:eastAsia="zh-CN"/>
              </w:rPr>
            </w:pPr>
            <w:r>
              <w:rPr>
                <w:rFonts w:ascii="CESI仿宋-GB18030" w:hAnsi="CESI仿宋-GB18030" w:eastAsia="CESI仿宋-GB18030" w:cs="CESI仿宋-GB18030"/>
                <w:color w:val="auto"/>
                <w:sz w:val="28"/>
                <w:szCs w:val="28"/>
              </w:rPr>
              <w:t>25</w:t>
            </w:r>
            <w:r>
              <w:rPr>
                <w:rFonts w:hint="eastAsia" w:ascii="CESI仿宋-GB18030" w:hAnsi="CESI仿宋-GB18030" w:eastAsia="CESI仿宋-GB18030" w:cs="CESI仿宋-GB18030"/>
                <w:color w:val="auto"/>
                <w:sz w:val="28"/>
                <w:szCs w:val="28"/>
                <w:lang w:eastAsia="zh-CN"/>
              </w:rPr>
              <w:t>分</w:t>
            </w:r>
          </w:p>
        </w:tc>
        <w:tc>
          <w:tcPr>
            <w:tcW w:w="4198" w:type="dxa"/>
            <w:noWrap w:val="0"/>
            <w:vAlign w:val="center"/>
          </w:tcPr>
          <w:p>
            <w:pPr>
              <w:spacing w:line="240" w:lineRule="auto"/>
              <w:ind w:firstLine="240" w:firstLineChars="100"/>
              <w:jc w:val="left"/>
              <w:rPr>
                <w:rFonts w:ascii="CESI仿宋-GB18030" w:hAnsi="CESI仿宋-GB18030" w:eastAsia="CESI仿宋-GB18030" w:cs="CESI仿宋-GB18030"/>
                <w:bCs/>
                <w:color w:val="auto"/>
                <w:kern w:val="0"/>
                <w:sz w:val="24"/>
              </w:rPr>
            </w:pPr>
            <w:r>
              <w:rPr>
                <w:rFonts w:hint="eastAsia" w:ascii="CESI仿宋-GB18030" w:hAnsi="CESI仿宋-GB18030" w:eastAsia="CESI仿宋-GB18030" w:cs="CESI仿宋-GB18030"/>
                <w:bCs/>
                <w:color w:val="auto"/>
                <w:kern w:val="0"/>
                <w:sz w:val="24"/>
              </w:rPr>
              <w:t>对各参评机构</w:t>
            </w:r>
            <w:r>
              <w:rPr>
                <w:rFonts w:hint="eastAsia" w:ascii="CESI仿宋-GB18030" w:hAnsi="CESI仿宋-GB18030" w:eastAsia="CESI仿宋-GB18030" w:cs="CESI仿宋-GB18030"/>
                <w:bCs/>
                <w:color w:val="auto"/>
                <w:kern w:val="0"/>
                <w:sz w:val="24"/>
                <w:lang w:eastAsia="zh-CN"/>
              </w:rPr>
              <w:t>劳务派遣</w:t>
            </w:r>
            <w:r>
              <w:rPr>
                <w:rFonts w:hint="eastAsia" w:ascii="CESI仿宋-GB18030" w:hAnsi="CESI仿宋-GB18030" w:eastAsia="CESI仿宋-GB18030" w:cs="CESI仿宋-GB18030"/>
                <w:bCs/>
                <w:color w:val="auto"/>
                <w:kern w:val="0"/>
                <w:sz w:val="24"/>
              </w:rPr>
              <w:t>方案进行横向综合评比排名打分</w:t>
            </w:r>
            <w:r>
              <w:rPr>
                <w:rFonts w:hint="eastAsia" w:ascii="CESI仿宋-GB18030" w:hAnsi="CESI仿宋-GB18030" w:eastAsia="CESI仿宋-GB18030" w:cs="CESI仿宋-GB18030"/>
                <w:bCs/>
                <w:color w:val="auto"/>
                <w:kern w:val="0"/>
                <w:sz w:val="24"/>
                <w:lang w:eastAsia="zh-CN"/>
              </w:rPr>
              <w:t>。劳务派遣方案包括但不限于人员招聘、审查、培训、管理、考评、更换等相关内容；</w:t>
            </w:r>
            <w:r>
              <w:rPr>
                <w:rFonts w:hint="eastAsia" w:ascii="CESI仿宋-GB18030" w:hAnsi="CESI仿宋-GB18030" w:eastAsia="CESI仿宋-GB18030" w:cs="CESI仿宋-GB18030"/>
                <w:bCs/>
                <w:color w:val="auto"/>
                <w:kern w:val="0"/>
                <w:sz w:val="24"/>
              </w:rPr>
              <w:t>第1名得</w:t>
            </w:r>
            <w:r>
              <w:rPr>
                <w:rFonts w:ascii="CESI仿宋-GB18030" w:hAnsi="CESI仿宋-GB18030" w:eastAsia="CESI仿宋-GB18030" w:cs="CESI仿宋-GB18030"/>
                <w:bCs/>
                <w:color w:val="auto"/>
                <w:kern w:val="0"/>
                <w:sz w:val="24"/>
              </w:rPr>
              <w:t>25</w:t>
            </w:r>
            <w:r>
              <w:rPr>
                <w:rFonts w:hint="eastAsia" w:ascii="CESI仿宋-GB18030" w:hAnsi="CESI仿宋-GB18030" w:eastAsia="CESI仿宋-GB18030" w:cs="CESI仿宋-GB18030"/>
                <w:bCs/>
                <w:color w:val="auto"/>
                <w:kern w:val="0"/>
                <w:sz w:val="24"/>
              </w:rPr>
              <w:t>分，第2名得</w:t>
            </w:r>
            <w:r>
              <w:rPr>
                <w:rFonts w:ascii="CESI仿宋-GB18030" w:hAnsi="CESI仿宋-GB18030" w:eastAsia="CESI仿宋-GB18030" w:cs="CESI仿宋-GB18030"/>
                <w:bCs/>
                <w:color w:val="auto"/>
                <w:kern w:val="0"/>
                <w:sz w:val="24"/>
              </w:rPr>
              <w:t>20</w:t>
            </w:r>
            <w:r>
              <w:rPr>
                <w:rFonts w:hint="eastAsia" w:ascii="CESI仿宋-GB18030" w:hAnsi="CESI仿宋-GB18030" w:eastAsia="CESI仿宋-GB18030" w:cs="CESI仿宋-GB18030"/>
                <w:bCs/>
                <w:color w:val="auto"/>
                <w:kern w:val="0"/>
                <w:sz w:val="24"/>
              </w:rPr>
              <w:t>分，第3名得</w:t>
            </w:r>
            <w:r>
              <w:rPr>
                <w:rFonts w:ascii="CESI仿宋-GB18030" w:hAnsi="CESI仿宋-GB18030" w:eastAsia="CESI仿宋-GB18030" w:cs="CESI仿宋-GB18030"/>
                <w:bCs/>
                <w:color w:val="auto"/>
                <w:kern w:val="0"/>
                <w:sz w:val="24"/>
              </w:rPr>
              <w:t>16</w:t>
            </w:r>
            <w:r>
              <w:rPr>
                <w:rFonts w:hint="eastAsia" w:ascii="CESI仿宋-GB18030" w:hAnsi="CESI仿宋-GB18030" w:eastAsia="CESI仿宋-GB18030" w:cs="CESI仿宋-GB18030"/>
                <w:bCs/>
                <w:color w:val="auto"/>
                <w:kern w:val="0"/>
                <w:sz w:val="24"/>
              </w:rPr>
              <w:t>分，第4名及以后名次得1</w:t>
            </w:r>
            <w:r>
              <w:rPr>
                <w:rFonts w:ascii="CESI仿宋-GB18030" w:hAnsi="CESI仿宋-GB18030" w:eastAsia="CESI仿宋-GB18030" w:cs="CESI仿宋-GB18030"/>
                <w:bCs/>
                <w:color w:val="auto"/>
                <w:kern w:val="0"/>
                <w:sz w:val="24"/>
              </w:rPr>
              <w:t>2</w:t>
            </w:r>
            <w:r>
              <w:rPr>
                <w:rFonts w:hint="eastAsia" w:ascii="CESI仿宋-GB18030" w:hAnsi="CESI仿宋-GB18030" w:eastAsia="CESI仿宋-GB18030" w:cs="CESI仿宋-GB18030"/>
                <w:bCs/>
                <w:color w:val="auto"/>
                <w:kern w:val="0"/>
                <w:sz w:val="24"/>
              </w:rPr>
              <w:t>分。排名可并列。</w:t>
            </w:r>
          </w:p>
        </w:tc>
        <w:tc>
          <w:tcPr>
            <w:tcW w:w="1664" w:type="dxa"/>
            <w:noWrap w:val="0"/>
            <w:vAlign w:val="center"/>
          </w:tcPr>
          <w:p>
            <w:pPr>
              <w:spacing w:line="240" w:lineRule="auto"/>
              <w:jc w:val="left"/>
              <w:rPr>
                <w:rFonts w:ascii="CESI仿宋-GB18030" w:hAnsi="CESI仿宋-GB18030" w:eastAsia="CESI仿宋-GB18030" w:cs="CESI仿宋-GB18030"/>
                <w:color w:val="auto"/>
                <w:sz w:val="24"/>
              </w:rPr>
            </w:pPr>
            <w:r>
              <w:rPr>
                <w:rFonts w:hint="eastAsia" w:ascii="CESI仿宋-GB18030" w:hAnsi="CESI仿宋-GB18030" w:eastAsia="CESI仿宋-GB18030" w:cs="CESI仿宋-GB18030"/>
                <w:bCs/>
                <w:color w:val="auto"/>
                <w:kern w:val="0"/>
                <w:sz w:val="24"/>
                <w:lang w:eastAsia="zh-CN"/>
              </w:rPr>
              <w:t>须承诺</w:t>
            </w:r>
            <w:r>
              <w:rPr>
                <w:rFonts w:hint="eastAsia" w:ascii="CESI仿宋-GB18030" w:hAnsi="CESI仿宋-GB18030" w:eastAsia="CESI仿宋-GB18030" w:cs="CESI仿宋-GB18030"/>
                <w:bCs/>
                <w:color w:val="auto"/>
                <w:kern w:val="0"/>
                <w:sz w:val="24"/>
              </w:rPr>
              <w:t>遵守</w:t>
            </w:r>
            <w:r>
              <w:rPr>
                <w:rFonts w:hint="eastAsia" w:ascii="CESI仿宋-GB18030" w:hAnsi="CESI仿宋-GB18030" w:eastAsia="CESI仿宋-GB18030" w:cs="CESI仿宋-GB18030"/>
                <w:bCs/>
                <w:color w:val="auto"/>
                <w:kern w:val="0"/>
                <w:sz w:val="24"/>
                <w:lang w:eastAsia="zh-CN"/>
              </w:rPr>
              <w:t>劳务派遣相关法律及规定</w:t>
            </w:r>
            <w:r>
              <w:rPr>
                <w:rFonts w:hint="eastAsia" w:ascii="CESI仿宋-GB18030" w:hAnsi="CESI仿宋-GB18030" w:eastAsia="CESI仿宋-GB18030" w:cs="CESI仿宋-GB18030"/>
                <w:color w:val="auto"/>
                <w:sz w:val="24"/>
              </w:rPr>
              <w:t>。</w:t>
            </w:r>
          </w:p>
        </w:tc>
        <w:tc>
          <w:tcPr>
            <w:tcW w:w="1111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CESI仿宋-GB18030" w:hAnsi="CESI仿宋-GB18030" w:eastAsia="CESI仿宋-GB18030" w:cs="CESI仿宋-GB18030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1" w:hRule="atLeast"/>
        </w:trPr>
        <w:tc>
          <w:tcPr>
            <w:tcW w:w="1172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CESI仿宋-GB18030" w:hAnsi="CESI仿宋-GB18030" w:eastAsia="CESI仿宋-GB18030" w:cs="CESI仿宋-GB18030"/>
                <w:b/>
                <w:bCs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CESI仿宋-GB18030" w:hAnsi="CESI仿宋-GB18030" w:eastAsia="CESI仿宋-GB18030" w:cs="CESI仿宋-GB18030"/>
                <w:b/>
                <w:bCs/>
                <w:color w:val="auto"/>
                <w:kern w:val="0"/>
                <w:sz w:val="28"/>
                <w:szCs w:val="28"/>
              </w:rPr>
              <w:t>业绩</w:t>
            </w:r>
          </w:p>
        </w:tc>
        <w:tc>
          <w:tcPr>
            <w:tcW w:w="792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CESI仿宋-GB18030" w:hAnsi="CESI仿宋-GB18030" w:eastAsia="CESI仿宋-GB18030" w:cs="CESI仿宋-GB18030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CESI仿宋-GB18030" w:hAnsi="CESI仿宋-GB18030" w:eastAsia="CESI仿宋-GB18030" w:cs="CESI仿宋-GB18030"/>
                <w:color w:val="auto"/>
                <w:kern w:val="0"/>
                <w:sz w:val="28"/>
                <w:szCs w:val="28"/>
              </w:rPr>
              <w:t>20分</w:t>
            </w:r>
          </w:p>
        </w:tc>
        <w:tc>
          <w:tcPr>
            <w:tcW w:w="4198" w:type="dxa"/>
            <w:noWrap w:val="0"/>
            <w:vAlign w:val="center"/>
          </w:tcPr>
          <w:p>
            <w:pPr>
              <w:spacing w:line="240" w:lineRule="auto"/>
              <w:ind w:firstLine="240" w:firstLineChars="100"/>
              <w:jc w:val="left"/>
              <w:rPr>
                <w:rFonts w:ascii="CESI仿宋-GB18030" w:hAnsi="CESI仿宋-GB18030" w:eastAsia="CESI仿宋-GB18030" w:cs="CESI仿宋-GB18030"/>
                <w:color w:val="auto"/>
                <w:kern w:val="0"/>
                <w:sz w:val="24"/>
              </w:rPr>
            </w:pPr>
            <w:r>
              <w:rPr>
                <w:rFonts w:hint="eastAsia" w:ascii="CESI仿宋-GB18030" w:hAnsi="CESI仿宋-GB18030" w:eastAsia="CESI仿宋-GB18030" w:cs="CESI仿宋-GB18030"/>
                <w:color w:val="auto"/>
                <w:kern w:val="0"/>
                <w:sz w:val="24"/>
              </w:rPr>
              <w:t>参选单位2016年至提交比选文件前，每一个</w:t>
            </w:r>
            <w:r>
              <w:rPr>
                <w:rFonts w:hint="eastAsia" w:ascii="CESI仿宋-GB18030" w:hAnsi="CESI仿宋-GB18030" w:eastAsia="CESI仿宋-GB18030" w:cs="CESI仿宋-GB18030"/>
                <w:color w:val="auto"/>
                <w:kern w:val="0"/>
                <w:sz w:val="24"/>
                <w:lang w:eastAsia="zh-CN"/>
              </w:rPr>
              <w:t>劳务派遣业绩</w:t>
            </w:r>
            <w:r>
              <w:rPr>
                <w:rFonts w:hint="eastAsia" w:ascii="CESI仿宋-GB18030" w:hAnsi="CESI仿宋-GB18030" w:eastAsia="CESI仿宋-GB18030" w:cs="CESI仿宋-GB18030"/>
                <w:color w:val="auto"/>
                <w:kern w:val="0"/>
                <w:sz w:val="24"/>
              </w:rPr>
              <w:t>得2分</w:t>
            </w:r>
            <w:r>
              <w:rPr>
                <w:rFonts w:hint="eastAsia" w:ascii="CESI仿宋-GB18030" w:hAnsi="CESI仿宋-GB18030" w:eastAsia="CESI仿宋-GB18030" w:cs="CESI仿宋-GB18030"/>
                <w:color w:val="auto"/>
                <w:kern w:val="0"/>
                <w:sz w:val="24"/>
                <w:lang w:eastAsia="zh-CN"/>
              </w:rPr>
              <w:t>（参选单位同时具有物业管理资质的，每一项物业管理业绩也可得</w:t>
            </w:r>
            <w:r>
              <w:rPr>
                <w:rFonts w:hint="eastAsia" w:ascii="CESI仿宋-GB18030" w:hAnsi="CESI仿宋-GB18030" w:eastAsia="CESI仿宋-GB18030" w:cs="CESI仿宋-GB18030"/>
                <w:color w:val="auto"/>
                <w:kern w:val="0"/>
                <w:sz w:val="24"/>
                <w:lang w:val="en-US" w:eastAsia="zh-CN"/>
              </w:rPr>
              <w:t>2分</w:t>
            </w:r>
            <w:r>
              <w:rPr>
                <w:rFonts w:hint="eastAsia" w:ascii="CESI仿宋-GB18030" w:hAnsi="CESI仿宋-GB18030" w:eastAsia="CESI仿宋-GB18030" w:cs="CESI仿宋-GB18030"/>
                <w:color w:val="auto"/>
                <w:kern w:val="0"/>
                <w:sz w:val="24"/>
                <w:lang w:eastAsia="zh-CN"/>
              </w:rPr>
              <w:t>）；</w:t>
            </w:r>
            <w:r>
              <w:rPr>
                <w:rFonts w:hint="eastAsia" w:ascii="CESI仿宋-GB18030" w:hAnsi="CESI仿宋-GB18030" w:eastAsia="CESI仿宋-GB18030" w:cs="CESI仿宋-GB18030"/>
                <w:color w:val="auto"/>
                <w:kern w:val="0"/>
                <w:sz w:val="24"/>
              </w:rPr>
              <w:t>该小项最多得20分。</w:t>
            </w:r>
          </w:p>
          <w:p>
            <w:pPr>
              <w:spacing w:line="240" w:lineRule="auto"/>
              <w:ind w:firstLine="240" w:firstLineChars="100"/>
              <w:jc w:val="left"/>
              <w:rPr>
                <w:rFonts w:ascii="CESI仿宋-GB18030" w:hAnsi="CESI仿宋-GB18030" w:eastAsia="CESI仿宋-GB18030" w:cs="CESI仿宋-GB1803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ESI仿宋-GB18030" w:hAnsi="CESI仿宋-GB18030" w:eastAsia="CESI仿宋-GB18030" w:cs="CESI仿宋-GB18030"/>
                <w:color w:val="auto"/>
                <w:kern w:val="0"/>
                <w:sz w:val="24"/>
              </w:rPr>
              <w:t>备注：业绩以</w:t>
            </w:r>
            <w:r>
              <w:rPr>
                <w:rFonts w:hint="eastAsia" w:ascii="CESI仿宋-GB18030" w:hAnsi="CESI仿宋-GB18030" w:eastAsia="CESI仿宋-GB18030" w:cs="CESI仿宋-GB18030"/>
                <w:color w:val="auto"/>
                <w:kern w:val="0"/>
                <w:sz w:val="24"/>
                <w:lang w:eastAsia="zh-CN"/>
              </w:rPr>
              <w:t>服务对象</w:t>
            </w:r>
            <w:r>
              <w:rPr>
                <w:rFonts w:hint="eastAsia" w:ascii="CESI仿宋-GB18030" w:hAnsi="CESI仿宋-GB18030" w:eastAsia="CESI仿宋-GB18030" w:cs="CESI仿宋-GB18030"/>
                <w:color w:val="auto"/>
                <w:kern w:val="0"/>
                <w:sz w:val="24"/>
              </w:rPr>
              <w:t>单位数量计算，同一单位不同年度</w:t>
            </w:r>
            <w:r>
              <w:rPr>
                <w:rFonts w:hint="eastAsia" w:ascii="CESI仿宋-GB18030" w:hAnsi="CESI仿宋-GB18030" w:eastAsia="CESI仿宋-GB18030" w:cs="CESI仿宋-GB18030"/>
                <w:color w:val="auto"/>
                <w:kern w:val="0"/>
                <w:sz w:val="24"/>
                <w:lang w:eastAsia="zh-CN"/>
              </w:rPr>
              <w:t>业绩</w:t>
            </w:r>
            <w:r>
              <w:rPr>
                <w:rFonts w:hint="eastAsia" w:ascii="CESI仿宋-GB18030" w:hAnsi="CESI仿宋-GB18030" w:eastAsia="CESI仿宋-GB18030" w:cs="CESI仿宋-GB18030"/>
                <w:color w:val="auto"/>
                <w:kern w:val="0"/>
                <w:sz w:val="24"/>
              </w:rPr>
              <w:t>只算</w:t>
            </w:r>
            <w:r>
              <w:rPr>
                <w:rFonts w:hint="eastAsia" w:ascii="CESI仿宋-GB18030" w:hAnsi="CESI仿宋-GB18030" w:eastAsia="CESI仿宋-GB18030" w:cs="CESI仿宋-GB18030"/>
                <w:color w:val="auto"/>
                <w:kern w:val="0"/>
                <w:sz w:val="24"/>
                <w:lang w:eastAsia="zh-CN"/>
              </w:rPr>
              <w:t>一</w:t>
            </w:r>
            <w:r>
              <w:rPr>
                <w:rFonts w:hint="eastAsia" w:ascii="CESI仿宋-GB18030" w:hAnsi="CESI仿宋-GB18030" w:eastAsia="CESI仿宋-GB18030" w:cs="CESI仿宋-GB18030"/>
                <w:color w:val="auto"/>
                <w:kern w:val="0"/>
                <w:sz w:val="24"/>
              </w:rPr>
              <w:t>个业绩。</w:t>
            </w:r>
          </w:p>
        </w:tc>
        <w:tc>
          <w:tcPr>
            <w:tcW w:w="1664" w:type="dxa"/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CESI仿宋-GB18030" w:hAnsi="CESI仿宋-GB18030" w:eastAsia="CESI仿宋-GB18030" w:cs="CESI仿宋-GB18030"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ESI仿宋-GB18030" w:hAnsi="CESI仿宋-GB18030" w:eastAsia="CESI仿宋-GB18030" w:cs="CESI仿宋-GB18030"/>
                <w:bCs/>
                <w:color w:val="auto"/>
                <w:kern w:val="0"/>
                <w:sz w:val="24"/>
                <w:lang w:eastAsia="zh-CN"/>
              </w:rPr>
              <w:t>业绩以合同主页+盖章页复印件加盖公章扫描件为准。</w:t>
            </w:r>
          </w:p>
        </w:tc>
        <w:tc>
          <w:tcPr>
            <w:tcW w:w="1111" w:type="dxa"/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CESI仿宋-GB18030" w:hAnsi="CESI仿宋-GB18030" w:eastAsia="CESI仿宋-GB18030" w:cs="CESI仿宋-GB18030"/>
                <w:bCs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CESI仿宋-GB18030" w:hAnsi="CESI仿宋-GB18030" w:eastAsia="CESI仿宋-GB18030" w:cs="CESI仿宋-GB18030"/>
                <w:bCs/>
                <w:color w:val="auto"/>
                <w:kern w:val="0"/>
                <w:sz w:val="24"/>
                <w:lang w:eastAsia="zh-CN"/>
              </w:rPr>
              <w:t>参选单位对材料真实性负有法律责任。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1" w:hRule="atLeast"/>
        </w:trPr>
        <w:tc>
          <w:tcPr>
            <w:tcW w:w="1172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CESI仿宋-GB18030" w:hAnsi="CESI仿宋-GB18030" w:eastAsia="CESI仿宋-GB18030" w:cs="CESI仿宋-GB18030"/>
                <w:b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CESI仿宋-GB18030" w:hAnsi="CESI仿宋-GB18030" w:eastAsia="CESI仿宋-GB18030" w:cs="CESI仿宋-GB18030"/>
                <w:b/>
                <w:bCs/>
                <w:color w:val="auto"/>
                <w:sz w:val="28"/>
                <w:szCs w:val="28"/>
                <w:lang w:eastAsia="zh-CN"/>
              </w:rPr>
              <w:t>综合</w:t>
            </w:r>
          </w:p>
          <w:p>
            <w:pPr>
              <w:spacing w:line="240" w:lineRule="auto"/>
              <w:jc w:val="center"/>
              <w:rPr>
                <w:rFonts w:hint="eastAsia" w:ascii="CESI仿宋-GB18030" w:hAnsi="CESI仿宋-GB18030" w:eastAsia="CESI仿宋-GB18030" w:cs="CESI仿宋-GB18030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CESI仿宋-GB18030" w:hAnsi="CESI仿宋-GB18030" w:eastAsia="CESI仿宋-GB18030" w:cs="CESI仿宋-GB18030"/>
                <w:b/>
                <w:bCs/>
                <w:color w:val="auto"/>
                <w:sz w:val="28"/>
                <w:szCs w:val="28"/>
                <w:lang w:eastAsia="zh-CN"/>
              </w:rPr>
              <w:t>实力</w:t>
            </w:r>
          </w:p>
        </w:tc>
        <w:tc>
          <w:tcPr>
            <w:tcW w:w="792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CESI仿宋-GB18030" w:hAnsi="CESI仿宋-GB18030" w:eastAsia="CESI仿宋-GB18030" w:cs="CESI仿宋-GB18030"/>
                <w:color w:val="auto"/>
                <w:sz w:val="28"/>
                <w:szCs w:val="28"/>
              </w:rPr>
            </w:pPr>
            <w:r>
              <w:rPr>
                <w:rFonts w:hint="eastAsia" w:ascii="CESI仿宋-GB18030" w:hAnsi="CESI仿宋-GB18030" w:eastAsia="CESI仿宋-GB18030" w:cs="CESI仿宋-GB18030"/>
                <w:color w:val="auto"/>
                <w:sz w:val="28"/>
                <w:szCs w:val="28"/>
              </w:rPr>
              <w:t>15</w:t>
            </w:r>
          </w:p>
          <w:p>
            <w:pPr>
              <w:spacing w:line="240" w:lineRule="auto"/>
              <w:jc w:val="center"/>
              <w:rPr>
                <w:rFonts w:hint="eastAsia" w:ascii="CESI仿宋-GB18030" w:hAnsi="CESI仿宋-GB18030" w:eastAsia="CESI仿宋-GB18030" w:cs="CESI仿宋-GB18030"/>
                <w:bCs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CESI仿宋-GB18030" w:hAnsi="CESI仿宋-GB18030" w:eastAsia="CESI仿宋-GB18030" w:cs="CESI仿宋-GB18030"/>
                <w:color w:val="auto"/>
                <w:sz w:val="28"/>
                <w:szCs w:val="28"/>
                <w:lang w:eastAsia="zh-CN"/>
              </w:rPr>
              <w:t>分</w:t>
            </w:r>
          </w:p>
        </w:tc>
        <w:tc>
          <w:tcPr>
            <w:tcW w:w="4198" w:type="dxa"/>
            <w:noWrap w:val="0"/>
            <w:vAlign w:val="center"/>
          </w:tcPr>
          <w:p>
            <w:pPr>
              <w:spacing w:line="240" w:lineRule="auto"/>
              <w:ind w:firstLine="240" w:firstLineChars="100"/>
              <w:jc w:val="left"/>
              <w:rPr>
                <w:rFonts w:ascii="CESI仿宋-GB18030" w:hAnsi="CESI仿宋-GB18030" w:eastAsia="CESI仿宋-GB18030" w:cs="CESI仿宋-GB18030"/>
                <w:color w:val="auto"/>
                <w:kern w:val="0"/>
                <w:sz w:val="24"/>
              </w:rPr>
            </w:pPr>
            <w:r>
              <w:rPr>
                <w:rFonts w:hint="eastAsia" w:ascii="CESI仿宋-GB18030" w:hAnsi="CESI仿宋-GB18030" w:eastAsia="CESI仿宋-GB18030" w:cs="CESI仿宋-GB18030"/>
                <w:color w:val="auto"/>
                <w:kern w:val="0"/>
                <w:sz w:val="24"/>
              </w:rPr>
              <w:t>参选单位2016年至提交比选文件前，每一</w:t>
            </w:r>
            <w:r>
              <w:rPr>
                <w:rFonts w:hint="eastAsia" w:ascii="CESI仿宋-GB18030" w:hAnsi="CESI仿宋-GB18030" w:eastAsia="CESI仿宋-GB18030" w:cs="CESI仿宋-GB18030"/>
                <w:color w:val="auto"/>
                <w:kern w:val="0"/>
                <w:sz w:val="24"/>
                <w:lang w:eastAsia="zh-CN"/>
              </w:rPr>
              <w:t>项劳务派遣服务得到业主单位满意及以上评价的得</w:t>
            </w:r>
            <w:r>
              <w:rPr>
                <w:rFonts w:hint="eastAsia" w:ascii="CESI仿宋-GB18030" w:hAnsi="CESI仿宋-GB18030" w:eastAsia="CESI仿宋-GB18030" w:cs="CESI仿宋-GB18030"/>
                <w:color w:val="auto"/>
                <w:kern w:val="0"/>
                <w:sz w:val="24"/>
                <w:lang w:val="en-US" w:eastAsia="zh-CN"/>
              </w:rPr>
              <w:t>3分</w:t>
            </w:r>
            <w:r>
              <w:rPr>
                <w:rFonts w:hint="eastAsia" w:ascii="CESI仿宋-GB18030" w:hAnsi="CESI仿宋-GB18030" w:eastAsia="CESI仿宋-GB18030" w:cs="CESI仿宋-GB18030"/>
                <w:color w:val="auto"/>
                <w:kern w:val="0"/>
                <w:sz w:val="24"/>
                <w:lang w:eastAsia="zh-CN"/>
              </w:rPr>
              <w:t>（参选单位同时具有物业管理资质的，每一项物业管理服务得到业主单位满意及以上评价的也可得</w:t>
            </w:r>
            <w:r>
              <w:rPr>
                <w:rFonts w:hint="eastAsia" w:ascii="CESI仿宋-GB18030" w:hAnsi="CESI仿宋-GB18030" w:eastAsia="CESI仿宋-GB18030" w:cs="CESI仿宋-GB18030"/>
                <w:color w:val="auto"/>
                <w:kern w:val="0"/>
                <w:sz w:val="24"/>
                <w:lang w:val="en-US" w:eastAsia="zh-CN"/>
              </w:rPr>
              <w:t>3分</w:t>
            </w:r>
            <w:r>
              <w:rPr>
                <w:rFonts w:hint="eastAsia" w:ascii="CESI仿宋-GB18030" w:hAnsi="CESI仿宋-GB18030" w:eastAsia="CESI仿宋-GB18030" w:cs="CESI仿宋-GB18030"/>
                <w:color w:val="auto"/>
                <w:kern w:val="0"/>
                <w:sz w:val="24"/>
                <w:lang w:eastAsia="zh-CN"/>
              </w:rPr>
              <w:t>）；</w:t>
            </w:r>
            <w:r>
              <w:rPr>
                <w:rFonts w:hint="eastAsia" w:ascii="CESI仿宋-GB18030" w:hAnsi="CESI仿宋-GB18030" w:eastAsia="CESI仿宋-GB18030" w:cs="CESI仿宋-GB18030"/>
                <w:color w:val="auto"/>
                <w:kern w:val="0"/>
                <w:sz w:val="24"/>
              </w:rPr>
              <w:t>该小项最多得</w:t>
            </w:r>
            <w:r>
              <w:rPr>
                <w:rFonts w:hint="eastAsia" w:ascii="CESI仿宋-GB18030" w:hAnsi="CESI仿宋-GB18030" w:eastAsia="CESI仿宋-GB18030" w:cs="CESI仿宋-GB18030"/>
                <w:color w:val="auto"/>
                <w:kern w:val="0"/>
                <w:sz w:val="24"/>
                <w:lang w:val="en-US" w:eastAsia="zh-CN"/>
              </w:rPr>
              <w:t>15</w:t>
            </w:r>
            <w:r>
              <w:rPr>
                <w:rFonts w:hint="eastAsia" w:ascii="CESI仿宋-GB18030" w:hAnsi="CESI仿宋-GB18030" w:eastAsia="CESI仿宋-GB18030" w:cs="CESI仿宋-GB18030"/>
                <w:color w:val="auto"/>
                <w:kern w:val="0"/>
                <w:sz w:val="24"/>
              </w:rPr>
              <w:t>分。</w:t>
            </w:r>
          </w:p>
          <w:p>
            <w:pPr>
              <w:spacing w:line="240" w:lineRule="auto"/>
              <w:ind w:firstLine="240" w:firstLineChars="100"/>
              <w:rPr>
                <w:rFonts w:ascii="CESI仿宋-GB18030" w:hAnsi="CESI仿宋-GB18030" w:eastAsia="CESI仿宋-GB18030" w:cs="CESI仿宋-GB18030"/>
                <w:bCs/>
                <w:color w:val="auto"/>
                <w:kern w:val="0"/>
                <w:sz w:val="24"/>
              </w:rPr>
            </w:pPr>
            <w:r>
              <w:rPr>
                <w:rFonts w:hint="eastAsia" w:ascii="CESI仿宋-GB18030" w:hAnsi="CESI仿宋-GB18030" w:eastAsia="CESI仿宋-GB18030" w:cs="CESI仿宋-GB18030"/>
                <w:color w:val="auto"/>
                <w:kern w:val="0"/>
                <w:sz w:val="24"/>
              </w:rPr>
              <w:t>备注：</w:t>
            </w:r>
            <w:r>
              <w:rPr>
                <w:rFonts w:hint="eastAsia" w:ascii="CESI仿宋-GB18030" w:hAnsi="CESI仿宋-GB18030" w:eastAsia="CESI仿宋-GB18030" w:cs="CESI仿宋-GB18030"/>
                <w:color w:val="auto"/>
                <w:kern w:val="0"/>
                <w:sz w:val="24"/>
                <w:lang w:eastAsia="zh-CN"/>
              </w:rPr>
              <w:t>该项以业主</w:t>
            </w:r>
            <w:r>
              <w:rPr>
                <w:rFonts w:hint="eastAsia" w:ascii="CESI仿宋-GB18030" w:hAnsi="CESI仿宋-GB18030" w:eastAsia="CESI仿宋-GB18030" w:cs="CESI仿宋-GB18030"/>
                <w:color w:val="auto"/>
                <w:kern w:val="0"/>
                <w:sz w:val="24"/>
              </w:rPr>
              <w:t>单位数量计算，同一单位不同年度</w:t>
            </w:r>
            <w:r>
              <w:rPr>
                <w:rFonts w:hint="eastAsia" w:ascii="CESI仿宋-GB18030" w:hAnsi="CESI仿宋-GB18030" w:eastAsia="CESI仿宋-GB18030" w:cs="CESI仿宋-GB18030"/>
                <w:color w:val="auto"/>
                <w:kern w:val="0"/>
                <w:sz w:val="24"/>
                <w:lang w:eastAsia="zh-CN"/>
              </w:rPr>
              <w:t>好评的，</w:t>
            </w:r>
            <w:r>
              <w:rPr>
                <w:rFonts w:hint="eastAsia" w:ascii="CESI仿宋-GB18030" w:hAnsi="CESI仿宋-GB18030" w:eastAsia="CESI仿宋-GB18030" w:cs="CESI仿宋-GB18030"/>
                <w:color w:val="auto"/>
                <w:kern w:val="0"/>
                <w:sz w:val="24"/>
              </w:rPr>
              <w:t>只</w:t>
            </w:r>
            <w:r>
              <w:rPr>
                <w:rFonts w:hint="eastAsia" w:ascii="CESI仿宋-GB18030" w:hAnsi="CESI仿宋-GB18030" w:eastAsia="CESI仿宋-GB18030" w:cs="CESI仿宋-GB18030"/>
                <w:color w:val="auto"/>
                <w:kern w:val="0"/>
                <w:sz w:val="24"/>
                <w:lang w:eastAsia="zh-CN"/>
              </w:rPr>
              <w:t>计</w:t>
            </w:r>
            <w:r>
              <w:rPr>
                <w:rFonts w:hint="eastAsia" w:ascii="CESI仿宋-GB18030" w:hAnsi="CESI仿宋-GB18030" w:eastAsia="CESI仿宋-GB18030" w:cs="CESI仿宋-GB18030"/>
                <w:color w:val="auto"/>
                <w:kern w:val="0"/>
                <w:sz w:val="24"/>
              </w:rPr>
              <w:t>算</w:t>
            </w:r>
            <w:r>
              <w:rPr>
                <w:rFonts w:hint="eastAsia" w:ascii="CESI仿宋-GB18030" w:hAnsi="CESI仿宋-GB18030" w:eastAsia="CESI仿宋-GB18030" w:cs="CESI仿宋-GB18030"/>
                <w:color w:val="auto"/>
                <w:kern w:val="0"/>
                <w:sz w:val="24"/>
                <w:lang w:eastAsia="zh-CN"/>
              </w:rPr>
              <w:t>一次</w:t>
            </w:r>
            <w:r>
              <w:rPr>
                <w:rFonts w:hint="eastAsia" w:ascii="CESI仿宋-GB18030" w:hAnsi="CESI仿宋-GB18030" w:eastAsia="CESI仿宋-GB18030" w:cs="CESI仿宋-GB18030"/>
                <w:color w:val="auto"/>
                <w:kern w:val="0"/>
                <w:sz w:val="24"/>
              </w:rPr>
              <w:t>。</w:t>
            </w:r>
          </w:p>
        </w:tc>
        <w:tc>
          <w:tcPr>
            <w:tcW w:w="1664" w:type="dxa"/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CESI仿宋-GB18030" w:hAnsi="CESI仿宋-GB18030" w:eastAsia="CESI仿宋-GB18030" w:cs="CESI仿宋-GB18030"/>
                <w:color w:val="auto"/>
                <w:sz w:val="24"/>
                <w:lang w:eastAsia="zh-CN"/>
              </w:rPr>
            </w:pPr>
            <w:r>
              <w:rPr>
                <w:rFonts w:hint="eastAsia" w:ascii="CESI仿宋-GB18030" w:hAnsi="CESI仿宋-GB18030" w:eastAsia="CESI仿宋-GB18030" w:cs="CESI仿宋-GB18030"/>
                <w:color w:val="auto"/>
                <w:sz w:val="24"/>
                <w:lang w:eastAsia="zh-CN"/>
              </w:rPr>
              <w:t>满意度调查表或其他可证明满意以上评价的材料加盖公章扫描件。</w:t>
            </w:r>
          </w:p>
        </w:tc>
        <w:tc>
          <w:tcPr>
            <w:tcW w:w="1111" w:type="dxa"/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CESI仿宋-GB18030" w:hAnsi="CESI仿宋-GB18030" w:eastAsia="CESI仿宋-GB18030" w:cs="CESI仿宋-GB18030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CESI仿宋-GB18030" w:hAnsi="CESI仿宋-GB18030" w:eastAsia="CESI仿宋-GB18030" w:cs="CESI仿宋-GB18030"/>
                <w:color w:val="auto"/>
                <w:sz w:val="24"/>
                <w:szCs w:val="24"/>
                <w:lang w:eastAsia="zh-CN"/>
              </w:rPr>
              <w:t>参选单位对材料真实性负有法律责任。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1" w:hRule="atLeast"/>
        </w:trPr>
        <w:tc>
          <w:tcPr>
            <w:tcW w:w="1172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CESI仿宋-GB18030" w:hAnsi="CESI仿宋-GB18030" w:eastAsia="CESI仿宋-GB18030" w:cs="CESI仿宋-GB18030"/>
                <w:b/>
                <w:bCs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CESI仿宋-GB18030" w:hAnsi="CESI仿宋-GB18030" w:eastAsia="CESI仿宋-GB18030" w:cs="CESI仿宋-GB18030"/>
                <w:b/>
                <w:bCs/>
                <w:color w:val="auto"/>
                <w:kern w:val="0"/>
                <w:sz w:val="28"/>
                <w:szCs w:val="28"/>
              </w:rPr>
              <w:t>增值</w:t>
            </w:r>
          </w:p>
          <w:p>
            <w:pPr>
              <w:widowControl/>
              <w:spacing w:line="240" w:lineRule="auto"/>
              <w:jc w:val="center"/>
              <w:rPr>
                <w:rFonts w:ascii="CESI仿宋-GB18030" w:hAnsi="CESI仿宋-GB18030" w:eastAsia="CESI仿宋-GB18030" w:cs="CESI仿宋-GB18030"/>
                <w:b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CESI仿宋-GB18030" w:hAnsi="CESI仿宋-GB18030" w:eastAsia="CESI仿宋-GB18030" w:cs="CESI仿宋-GB18030"/>
                <w:b/>
                <w:bCs/>
                <w:color w:val="auto"/>
                <w:kern w:val="0"/>
                <w:sz w:val="28"/>
                <w:szCs w:val="28"/>
              </w:rPr>
              <w:t>服务</w:t>
            </w:r>
          </w:p>
        </w:tc>
        <w:tc>
          <w:tcPr>
            <w:tcW w:w="792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CESI仿宋-GB18030" w:hAnsi="CESI仿宋-GB18030" w:eastAsia="CESI仿宋-GB18030" w:cs="CESI仿宋-GB1803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CESI仿宋-GB18030" w:hAnsi="CESI仿宋-GB18030" w:eastAsia="CESI仿宋-GB18030" w:cs="CESI仿宋-GB18030"/>
                <w:color w:val="auto"/>
                <w:kern w:val="0"/>
                <w:sz w:val="28"/>
                <w:szCs w:val="28"/>
              </w:rPr>
              <w:t>10分</w:t>
            </w:r>
          </w:p>
        </w:tc>
        <w:tc>
          <w:tcPr>
            <w:tcW w:w="4198" w:type="dxa"/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CESI仿宋-GB18030" w:hAnsi="CESI仿宋-GB18030" w:eastAsia="CESI仿宋-GB18030" w:cs="CESI仿宋-GB18030"/>
                <w:color w:val="auto"/>
                <w:kern w:val="0"/>
                <w:sz w:val="24"/>
              </w:rPr>
            </w:pPr>
            <w:r>
              <w:rPr>
                <w:rFonts w:hint="eastAsia" w:ascii="CESI仿宋-GB18030" w:hAnsi="CESI仿宋-GB18030" w:eastAsia="CESI仿宋-GB18030" w:cs="CESI仿宋-GB18030"/>
                <w:color w:val="auto"/>
                <w:kern w:val="0"/>
                <w:sz w:val="24"/>
              </w:rPr>
              <w:t xml:space="preserve">  </w:t>
            </w:r>
            <w:r>
              <w:rPr>
                <w:rFonts w:hint="eastAsia" w:ascii="CESI仿宋-GB18030" w:hAnsi="CESI仿宋-GB18030" w:eastAsia="CESI仿宋-GB18030" w:cs="CESI仿宋-GB18030"/>
                <w:color w:val="auto"/>
                <w:kern w:val="0"/>
                <w:sz w:val="24"/>
                <w:lang w:val="en-US" w:eastAsia="zh-CN"/>
              </w:rPr>
              <w:t xml:space="preserve"> 有</w:t>
            </w:r>
            <w:r>
              <w:rPr>
                <w:rFonts w:hint="eastAsia" w:ascii="CESI仿宋-GB18030" w:hAnsi="CESI仿宋-GB18030" w:eastAsia="CESI仿宋-GB18030" w:cs="CESI仿宋-GB18030"/>
                <w:color w:val="auto"/>
                <w:kern w:val="0"/>
                <w:sz w:val="24"/>
              </w:rPr>
              <w:t>其他附加</w:t>
            </w:r>
            <w:r>
              <w:rPr>
                <w:rFonts w:hint="eastAsia" w:ascii="CESI仿宋-GB18030" w:hAnsi="CESI仿宋-GB18030" w:eastAsia="CESI仿宋-GB18030" w:cs="CESI仿宋-GB18030"/>
                <w:color w:val="auto"/>
                <w:kern w:val="0"/>
                <w:sz w:val="24"/>
                <w:lang w:eastAsia="zh-CN"/>
              </w:rPr>
              <w:t>服务</w:t>
            </w:r>
            <w:r>
              <w:rPr>
                <w:rFonts w:hint="eastAsia" w:ascii="CESI仿宋-GB18030" w:hAnsi="CESI仿宋-GB18030" w:eastAsia="CESI仿宋-GB18030" w:cs="CESI仿宋-GB18030"/>
                <w:color w:val="auto"/>
                <w:kern w:val="0"/>
                <w:sz w:val="24"/>
              </w:rPr>
              <w:t>内容</w:t>
            </w:r>
            <w:r>
              <w:rPr>
                <w:rFonts w:hint="eastAsia" w:ascii="CESI仿宋-GB18030" w:hAnsi="CESI仿宋-GB18030" w:eastAsia="CESI仿宋-GB18030" w:cs="CESI仿宋-GB18030"/>
                <w:color w:val="auto"/>
                <w:kern w:val="0"/>
                <w:sz w:val="24"/>
                <w:lang w:eastAsia="zh-CN"/>
              </w:rPr>
              <w:t>且</w:t>
            </w:r>
            <w:r>
              <w:rPr>
                <w:rFonts w:hint="eastAsia" w:ascii="CESI仿宋-GB18030" w:hAnsi="CESI仿宋-GB18030" w:eastAsia="CESI仿宋-GB18030" w:cs="CESI仿宋-GB18030"/>
                <w:color w:val="auto"/>
                <w:kern w:val="0"/>
                <w:sz w:val="24"/>
              </w:rPr>
              <w:t>明显有利于体训中心</w:t>
            </w:r>
            <w:r>
              <w:rPr>
                <w:rFonts w:hint="eastAsia" w:ascii="CESI仿宋-GB18030" w:hAnsi="CESI仿宋-GB18030" w:eastAsia="CESI仿宋-GB18030" w:cs="CESI仿宋-GB18030"/>
                <w:color w:val="auto"/>
                <w:kern w:val="0"/>
                <w:sz w:val="24"/>
                <w:lang w:eastAsia="zh-CN"/>
              </w:rPr>
              <w:t>管理、维护的</w:t>
            </w:r>
            <w:r>
              <w:rPr>
                <w:rFonts w:hint="eastAsia" w:ascii="CESI仿宋-GB18030" w:hAnsi="CESI仿宋-GB18030" w:eastAsia="CESI仿宋-GB18030" w:cs="CESI仿宋-GB18030"/>
                <w:color w:val="auto"/>
                <w:kern w:val="0"/>
                <w:sz w:val="24"/>
              </w:rPr>
              <w:t>，横向对比排名，第1名得10分，第2名得7分，第3名得5分，第4名及以后得3分。</w:t>
            </w:r>
          </w:p>
        </w:tc>
        <w:tc>
          <w:tcPr>
            <w:tcW w:w="1664" w:type="dxa"/>
            <w:noWrap w:val="0"/>
            <w:vAlign w:val="center"/>
          </w:tcPr>
          <w:p>
            <w:pPr>
              <w:spacing w:line="240" w:lineRule="auto"/>
              <w:jc w:val="left"/>
              <w:rPr>
                <w:rFonts w:ascii="CESI仿宋-GB18030" w:hAnsi="CESI仿宋-GB18030" w:eastAsia="CESI仿宋-GB18030" w:cs="CESI仿宋-GB18030"/>
                <w:color w:val="auto"/>
                <w:sz w:val="24"/>
              </w:rPr>
            </w:pPr>
            <w:r>
              <w:rPr>
                <w:rFonts w:hint="eastAsia" w:ascii="CESI仿宋-GB18030" w:hAnsi="CESI仿宋-GB18030" w:eastAsia="CESI仿宋-GB18030" w:cs="CESI仿宋-GB18030"/>
                <w:color w:val="auto"/>
                <w:sz w:val="24"/>
              </w:rPr>
              <w:t>在提交材料中明确并承诺严格执行。</w:t>
            </w:r>
          </w:p>
        </w:tc>
        <w:tc>
          <w:tcPr>
            <w:tcW w:w="1111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CESI仿宋-GB18030" w:hAnsi="CESI仿宋-GB18030" w:eastAsia="CESI仿宋-GB18030" w:cs="CESI仿宋-GB18030"/>
                <w:color w:val="auto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</w:pPr>
    </w:p>
    <w:sectPr>
      <w:pgSz w:w="11906" w:h="16838"/>
      <w:pgMar w:top="1701" w:right="1474" w:bottom="1474" w:left="1587" w:header="851" w:footer="992" w:gutter="0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ESI小标宋-GB2312">
    <w:altName w:val="宋体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ESI仿宋-GB18030">
    <w:altName w:val="仿宋"/>
    <w:panose1 w:val="02000500000000000000"/>
    <w:charset w:val="86"/>
    <w:family w:val="auto"/>
    <w:pitch w:val="default"/>
    <w:sig w:usb0="00000000" w:usb1="00000000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21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EAFB2B4"/>
    <w:rsid w:val="39B7C18A"/>
    <w:rsid w:val="40E47383"/>
    <w:rsid w:val="5BDFF814"/>
    <w:rsid w:val="5FFEC61A"/>
    <w:rsid w:val="5FFFE58E"/>
    <w:rsid w:val="6D7C08A2"/>
    <w:rsid w:val="77BFAEA4"/>
    <w:rsid w:val="77FF071E"/>
    <w:rsid w:val="7AD2B405"/>
    <w:rsid w:val="7BEF80D7"/>
    <w:rsid w:val="7DE7541F"/>
    <w:rsid w:val="BA7B23C6"/>
    <w:rsid w:val="BEBB7F29"/>
    <w:rsid w:val="BF6FB3B8"/>
    <w:rsid w:val="E6ACD0EF"/>
    <w:rsid w:val="EEAFB2B4"/>
    <w:rsid w:val="F56FDAC7"/>
    <w:rsid w:val="F7C9B2E7"/>
    <w:rsid w:val="F9B7F0C9"/>
    <w:rsid w:val="FE734873"/>
    <w:rsid w:val="FF7FC112"/>
    <w:rsid w:val="FFAE6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1525</Words>
  <Characters>1625</Characters>
  <Lines>0</Lines>
  <Paragraphs>0</Paragraphs>
  <TotalTime>22</TotalTime>
  <ScaleCrop>false</ScaleCrop>
  <LinksUpToDate>false</LinksUpToDate>
  <CharactersWithSpaces>1628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2021-08-14T23:05:00Z</dcterms:created>
  <dc:creator>user</dc:creator>
  <cp:lastModifiedBy>Administrator</cp:lastModifiedBy>
  <dcterms:modified xsi:type="dcterms:W3CDTF">2021-08-23T08:15:14Z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77C9BBCE13484C939A2E27B832B99F77</vt:lpwstr>
  </property>
</Properties>
</file>